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5334" w14:textId="4C64AD6F" w:rsidR="00237CD7" w:rsidRPr="006E5F07" w:rsidRDefault="00237CD7" w:rsidP="00A5457A">
      <w:pPr>
        <w:widowControl w:val="0"/>
        <w:jc w:val="both"/>
        <w:rPr>
          <w:lang w:val="lt-LT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1843"/>
        <w:gridCol w:w="425"/>
        <w:gridCol w:w="1983"/>
        <w:gridCol w:w="6"/>
      </w:tblGrid>
      <w:tr w:rsidR="00317B80" w:rsidRPr="006E5F07" w14:paraId="78F2DEC9" w14:textId="77777777" w:rsidTr="00C05A8C">
        <w:trPr>
          <w:gridAfter w:val="1"/>
          <w:wAfter w:w="6" w:type="dxa"/>
          <w:cantSplit/>
          <w:trHeight w:val="340"/>
          <w:jc w:val="center"/>
        </w:trPr>
        <w:tc>
          <w:tcPr>
            <w:tcW w:w="4821" w:type="dxa"/>
            <w:vMerge w:val="restart"/>
          </w:tcPr>
          <w:p w14:paraId="2B526E26" w14:textId="50399FA1" w:rsidR="004C6985" w:rsidRPr="006E5F07" w:rsidRDefault="004C6985" w:rsidP="00A5457A">
            <w:pPr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>Lietuvos Respublikos Seimo kontrolier</w:t>
            </w:r>
            <w:r w:rsidR="00B468F0" w:rsidRPr="006E5F07">
              <w:rPr>
                <w:lang w:val="lt-LT"/>
              </w:rPr>
              <w:t>ei</w:t>
            </w:r>
          </w:p>
          <w:p w14:paraId="16011CE7" w14:textId="5B8E3E16" w:rsidR="002A7F00" w:rsidRPr="006E5F07" w:rsidRDefault="00B468F0" w:rsidP="00A5457A">
            <w:pPr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 xml:space="preserve">Erikai </w:t>
            </w:r>
            <w:proofErr w:type="spellStart"/>
            <w:r w:rsidRPr="006E5F07">
              <w:rPr>
                <w:lang w:val="lt-LT"/>
              </w:rPr>
              <w:t>Leonaitei</w:t>
            </w:r>
            <w:proofErr w:type="spellEnd"/>
          </w:p>
        </w:tc>
        <w:tc>
          <w:tcPr>
            <w:tcW w:w="567" w:type="dxa"/>
            <w:vMerge w:val="restart"/>
          </w:tcPr>
          <w:p w14:paraId="43BE87F5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  <w:p w14:paraId="7F72AB20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  <w:p w14:paraId="6D1BE4C1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  <w:p w14:paraId="6223C350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08B001" w14:textId="77777777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</w:p>
        </w:tc>
        <w:tc>
          <w:tcPr>
            <w:tcW w:w="425" w:type="dxa"/>
          </w:tcPr>
          <w:p w14:paraId="1554C4F9" w14:textId="77777777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>Nr.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015372E" w14:textId="77777777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</w:p>
        </w:tc>
      </w:tr>
      <w:tr w:rsidR="00317B80" w:rsidRPr="006E5F07" w14:paraId="6E749B26" w14:textId="77777777" w:rsidTr="00C05A8C">
        <w:trPr>
          <w:gridAfter w:val="1"/>
          <w:wAfter w:w="6" w:type="dxa"/>
          <w:cantSplit/>
          <w:trHeight w:val="340"/>
          <w:jc w:val="center"/>
        </w:trPr>
        <w:tc>
          <w:tcPr>
            <w:tcW w:w="4821" w:type="dxa"/>
            <w:vMerge/>
          </w:tcPr>
          <w:p w14:paraId="1859C79F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</w:tc>
        <w:tc>
          <w:tcPr>
            <w:tcW w:w="567" w:type="dxa"/>
            <w:vMerge/>
          </w:tcPr>
          <w:p w14:paraId="474BE951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429800" w14:textId="119AE32A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>Į 202</w:t>
            </w:r>
            <w:r w:rsidR="00FC49F7" w:rsidRPr="006E5F07">
              <w:rPr>
                <w:lang w:val="lt-LT"/>
              </w:rPr>
              <w:t>4</w:t>
            </w:r>
            <w:r w:rsidRPr="006E5F07">
              <w:rPr>
                <w:lang w:val="lt-LT"/>
              </w:rPr>
              <w:t>-</w:t>
            </w:r>
            <w:r w:rsidR="00FC49F7" w:rsidRPr="006E5F07">
              <w:rPr>
                <w:lang w:val="lt-LT"/>
              </w:rPr>
              <w:t>01</w:t>
            </w:r>
            <w:r w:rsidRPr="006E5F07">
              <w:rPr>
                <w:lang w:val="lt-LT"/>
              </w:rPr>
              <w:t>-</w:t>
            </w:r>
            <w:r w:rsidR="00FC49F7" w:rsidRPr="006E5F07">
              <w:rPr>
                <w:lang w:val="lt-LT"/>
              </w:rPr>
              <w:t>30</w:t>
            </w:r>
          </w:p>
        </w:tc>
        <w:tc>
          <w:tcPr>
            <w:tcW w:w="425" w:type="dxa"/>
          </w:tcPr>
          <w:p w14:paraId="03CE0E19" w14:textId="77777777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>Nr.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F7D3F" w14:textId="28A74744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  <w:r w:rsidRPr="006E5F07">
              <w:rPr>
                <w:lang w:val="lt-LT"/>
              </w:rPr>
              <w:t xml:space="preserve"> </w:t>
            </w:r>
            <w:bookmarkStart w:id="0" w:name="_Hlk159225023"/>
            <w:r w:rsidR="00637C30" w:rsidRPr="006E5F07">
              <w:rPr>
                <w:lang w:val="lt-LT"/>
              </w:rPr>
              <w:t>4D-2023/1-1079/3D-24</w:t>
            </w:r>
            <w:r w:rsidR="00FC49F7" w:rsidRPr="006E5F07">
              <w:rPr>
                <w:lang w:val="lt-LT"/>
              </w:rPr>
              <w:t>9</w:t>
            </w:r>
            <w:bookmarkEnd w:id="0"/>
          </w:p>
        </w:tc>
      </w:tr>
      <w:tr w:rsidR="00317B80" w:rsidRPr="006E5F07" w14:paraId="64A3C24C" w14:textId="77777777" w:rsidTr="00C05A8C">
        <w:trPr>
          <w:gridAfter w:val="1"/>
          <w:wAfter w:w="6" w:type="dxa"/>
          <w:cantSplit/>
          <w:jc w:val="center"/>
        </w:trPr>
        <w:tc>
          <w:tcPr>
            <w:tcW w:w="4821" w:type="dxa"/>
            <w:vMerge/>
          </w:tcPr>
          <w:p w14:paraId="0A70E2AA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</w:tc>
        <w:tc>
          <w:tcPr>
            <w:tcW w:w="567" w:type="dxa"/>
            <w:vMerge/>
          </w:tcPr>
          <w:p w14:paraId="27B44FED" w14:textId="77777777" w:rsidR="004C6985" w:rsidRPr="006E5F07" w:rsidRDefault="004C6985" w:rsidP="00A5457A">
            <w:pPr>
              <w:jc w:val="both"/>
              <w:rPr>
                <w:lang w:val="lt-LT"/>
              </w:rPr>
            </w:pPr>
          </w:p>
        </w:tc>
        <w:tc>
          <w:tcPr>
            <w:tcW w:w="4251" w:type="dxa"/>
            <w:gridSpan w:val="3"/>
          </w:tcPr>
          <w:p w14:paraId="4B6B0B77" w14:textId="77777777" w:rsidR="004C6985" w:rsidRPr="006E5F07" w:rsidRDefault="004C6985" w:rsidP="00A5457A">
            <w:pPr>
              <w:tabs>
                <w:tab w:val="left" w:pos="1843"/>
              </w:tabs>
              <w:jc w:val="both"/>
              <w:rPr>
                <w:lang w:val="lt-LT"/>
              </w:rPr>
            </w:pPr>
          </w:p>
        </w:tc>
      </w:tr>
      <w:tr w:rsidR="004C6985" w:rsidRPr="006E5F07" w14:paraId="1DE4AEE5" w14:textId="77777777" w:rsidTr="00C05A8C">
        <w:tblPrEx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9645" w:type="dxa"/>
            <w:gridSpan w:val="6"/>
          </w:tcPr>
          <w:p w14:paraId="7961D74A" w14:textId="77777777" w:rsidR="004C6985" w:rsidRPr="006E5F07" w:rsidRDefault="004C6985" w:rsidP="00A5457A">
            <w:pPr>
              <w:jc w:val="both"/>
              <w:rPr>
                <w:b/>
                <w:lang w:val="lt-LT"/>
              </w:rPr>
            </w:pPr>
          </w:p>
          <w:p w14:paraId="398D317D" w14:textId="77777777" w:rsidR="004C6985" w:rsidRPr="006E5F07" w:rsidRDefault="004C6985" w:rsidP="00A5457A">
            <w:pPr>
              <w:jc w:val="both"/>
              <w:rPr>
                <w:b/>
                <w:lang w:val="lt-LT"/>
              </w:rPr>
            </w:pPr>
          </w:p>
          <w:p w14:paraId="78B048C5" w14:textId="2510248B" w:rsidR="004C6985" w:rsidRPr="006E5F07" w:rsidRDefault="00611C93" w:rsidP="00A5457A">
            <w:pPr>
              <w:jc w:val="both"/>
              <w:rPr>
                <w:b/>
                <w:lang w:val="lt-LT"/>
              </w:rPr>
            </w:pPr>
            <w:r w:rsidRPr="006E5F07">
              <w:rPr>
                <w:b/>
                <w:lang w:val="lt-LT"/>
              </w:rPr>
              <w:t>DĖL SUSIPAŽINIMO SU REKOMENDACIJ</w:t>
            </w:r>
            <w:r w:rsidR="00976A74" w:rsidRPr="006E5F07">
              <w:rPr>
                <w:b/>
                <w:lang w:val="lt-LT"/>
              </w:rPr>
              <w:t>OMIS</w:t>
            </w:r>
            <w:r w:rsidRPr="006E5F07">
              <w:rPr>
                <w:b/>
                <w:lang w:val="lt-LT"/>
              </w:rPr>
              <w:t xml:space="preserve"> IR J</w:t>
            </w:r>
            <w:r w:rsidR="00976A74" w:rsidRPr="006E5F07">
              <w:rPr>
                <w:b/>
                <w:lang w:val="lt-LT"/>
              </w:rPr>
              <w:t>Ų</w:t>
            </w:r>
            <w:r w:rsidRPr="006E5F07">
              <w:rPr>
                <w:b/>
                <w:lang w:val="lt-LT"/>
              </w:rPr>
              <w:t xml:space="preserve"> VYKDYMO</w:t>
            </w:r>
          </w:p>
        </w:tc>
      </w:tr>
    </w:tbl>
    <w:p w14:paraId="69164E72" w14:textId="77777777" w:rsidR="004C6985" w:rsidRPr="006E5F07" w:rsidRDefault="004C6985" w:rsidP="00A5457A">
      <w:pPr>
        <w:ind w:firstLine="720"/>
        <w:jc w:val="both"/>
        <w:rPr>
          <w:lang w:val="lt-LT"/>
        </w:rPr>
      </w:pPr>
    </w:p>
    <w:p w14:paraId="018A4518" w14:textId="198A2758" w:rsidR="005E4107" w:rsidRPr="00A07858" w:rsidRDefault="00A96C7F" w:rsidP="00A07858">
      <w:pPr>
        <w:ind w:firstLine="720"/>
        <w:jc w:val="both"/>
        <w:rPr>
          <w:lang w:val="lt-LT"/>
        </w:rPr>
      </w:pPr>
      <w:bookmarkStart w:id="1" w:name="_Hlk39766656"/>
      <w:bookmarkStart w:id="2" w:name="_Hlk40262179"/>
      <w:bookmarkStart w:id="3" w:name="_Hlk39766606"/>
      <w:r w:rsidRPr="006E5F07">
        <w:rPr>
          <w:lang w:val="lt-LT"/>
        </w:rPr>
        <w:t>Lietuvos transporto saugos administracija (toliau – Administracija)</w:t>
      </w:r>
      <w:r w:rsidR="001E6B8F">
        <w:rPr>
          <w:lang w:val="lt-LT"/>
        </w:rPr>
        <w:t xml:space="preserve"> informuoja</w:t>
      </w:r>
      <w:r w:rsidRPr="006E5F07">
        <w:rPr>
          <w:lang w:val="lt-LT"/>
        </w:rPr>
        <w:t xml:space="preserve"> susipažinusi su pažyma</w:t>
      </w:r>
      <w:r w:rsidRPr="006E5F07">
        <w:rPr>
          <w:rStyle w:val="FootnoteReference"/>
          <w:lang w:val="lt-LT"/>
        </w:rPr>
        <w:footnoteReference w:id="2"/>
      </w:r>
      <w:r w:rsidRPr="006E5F07">
        <w:rPr>
          <w:lang w:val="lt-LT"/>
        </w:rPr>
        <w:t>, joje pateiktomis išvadomis ir rekomendacijomis</w:t>
      </w:r>
      <w:r w:rsidR="007E6167">
        <w:rPr>
          <w:lang w:val="lt-LT"/>
        </w:rPr>
        <w:t xml:space="preserve">. </w:t>
      </w:r>
      <w:r w:rsidR="00C57D4E">
        <w:rPr>
          <w:lang w:val="lt-LT"/>
        </w:rPr>
        <w:t>D</w:t>
      </w:r>
      <w:r w:rsidR="00713190" w:rsidRPr="006E5F07">
        <w:rPr>
          <w:lang w:val="lt-LT"/>
        </w:rPr>
        <w:t>ėl pažymoje pateiktų rekomendacijų vykdymo</w:t>
      </w:r>
      <w:r w:rsidR="00713190">
        <w:rPr>
          <w:lang w:val="lt-LT"/>
        </w:rPr>
        <w:t xml:space="preserve"> </w:t>
      </w:r>
      <w:r w:rsidRPr="006E5F07">
        <w:rPr>
          <w:lang w:val="lt-LT"/>
        </w:rPr>
        <w:t>ėmėsi administracinių priemonių</w:t>
      </w:r>
      <w:r w:rsidR="00163989">
        <w:rPr>
          <w:lang w:val="lt-LT"/>
        </w:rPr>
        <w:t xml:space="preserve">, </w:t>
      </w:r>
      <w:r w:rsidR="00252F5E" w:rsidRPr="00A07858">
        <w:rPr>
          <w:lang w:val="lt-LT"/>
        </w:rPr>
        <w:t>pavesdama atsakingiems</w:t>
      </w:r>
      <w:r w:rsidRPr="00A07858">
        <w:rPr>
          <w:lang w:val="lt-LT"/>
        </w:rPr>
        <w:t xml:space="preserve"> Administracijos darbuotojams</w:t>
      </w:r>
      <w:r w:rsidR="001A4707" w:rsidRPr="006E5F07">
        <w:rPr>
          <w:rStyle w:val="FootnoteReference"/>
          <w:lang w:val="lt-LT"/>
        </w:rPr>
        <w:footnoteReference w:id="3"/>
      </w:r>
      <w:r w:rsidR="005B1A7B" w:rsidRPr="00A07858">
        <w:rPr>
          <w:lang w:val="lt-LT"/>
        </w:rPr>
        <w:t>,</w:t>
      </w:r>
      <w:r w:rsidR="005B1A7B" w:rsidRPr="006E5F07">
        <w:rPr>
          <w:rStyle w:val="FootnoteReference"/>
          <w:lang w:val="lt-LT"/>
        </w:rPr>
        <w:footnoteReference w:id="4"/>
      </w:r>
      <w:r w:rsidR="00D24CA0" w:rsidRPr="00A07858">
        <w:rPr>
          <w:lang w:val="lt-LT"/>
        </w:rPr>
        <w:t xml:space="preserve"> </w:t>
      </w:r>
      <w:r w:rsidR="00DF1156" w:rsidRPr="00A07858">
        <w:rPr>
          <w:lang w:val="lt-LT"/>
        </w:rPr>
        <w:t xml:space="preserve">užduotis </w:t>
      </w:r>
      <w:r w:rsidR="0072341F" w:rsidRPr="00A07858">
        <w:rPr>
          <w:lang w:val="lt-LT"/>
        </w:rPr>
        <w:t>susipažinti su pažyma</w:t>
      </w:r>
      <w:r w:rsidR="00DF1156" w:rsidRPr="00A07858">
        <w:rPr>
          <w:lang w:val="lt-LT"/>
        </w:rPr>
        <w:t xml:space="preserve"> ir rekomendacijo</w:t>
      </w:r>
      <w:r w:rsidR="00460E63" w:rsidRPr="00A07858">
        <w:rPr>
          <w:lang w:val="lt-LT"/>
        </w:rPr>
        <w:t>mi</w:t>
      </w:r>
      <w:r w:rsidR="00DF1156" w:rsidRPr="00A07858">
        <w:rPr>
          <w:lang w:val="lt-LT"/>
        </w:rPr>
        <w:t>s</w:t>
      </w:r>
      <w:r w:rsidR="00A32B4A" w:rsidRPr="00A07858">
        <w:rPr>
          <w:lang w:val="lt-LT"/>
        </w:rPr>
        <w:t>, be kita ko</w:t>
      </w:r>
      <w:r w:rsidR="00F37D14">
        <w:rPr>
          <w:lang w:val="lt-LT"/>
        </w:rPr>
        <w:t>,</w:t>
      </w:r>
      <w:r w:rsidR="00A32B4A" w:rsidRPr="00A07858">
        <w:rPr>
          <w:lang w:val="lt-LT"/>
        </w:rPr>
        <w:t xml:space="preserve"> įvertin</w:t>
      </w:r>
      <w:r w:rsidR="00A07858" w:rsidRPr="00A07858">
        <w:rPr>
          <w:lang w:val="lt-LT"/>
        </w:rPr>
        <w:t>ti</w:t>
      </w:r>
      <w:r w:rsidR="00A32B4A" w:rsidRPr="00A07858">
        <w:rPr>
          <w:lang w:val="lt-LT"/>
        </w:rPr>
        <w:t xml:space="preserve"> pavaldžių darbuotojų </w:t>
      </w:r>
      <w:r w:rsidR="004136A2" w:rsidRPr="00A07858">
        <w:rPr>
          <w:lang w:val="lt-LT"/>
        </w:rPr>
        <w:t>veiklą ir pri</w:t>
      </w:r>
      <w:r w:rsidR="00A07858" w:rsidRPr="00A07858">
        <w:rPr>
          <w:lang w:val="lt-LT"/>
        </w:rPr>
        <w:t xml:space="preserve">imti </w:t>
      </w:r>
      <w:r w:rsidR="00306D37" w:rsidRPr="00A07858">
        <w:rPr>
          <w:lang w:val="lt-LT"/>
        </w:rPr>
        <w:t>atitinkamus</w:t>
      </w:r>
      <w:r w:rsidR="004136A2" w:rsidRPr="00A07858">
        <w:rPr>
          <w:lang w:val="lt-LT"/>
        </w:rPr>
        <w:t xml:space="preserve"> sprendimus dėl darbo pareigų pažeidimų.</w:t>
      </w:r>
      <w:r w:rsidR="00A32B4A" w:rsidRPr="00A07858">
        <w:rPr>
          <w:lang w:val="lt-LT"/>
        </w:rPr>
        <w:t xml:space="preserve"> </w:t>
      </w:r>
      <w:r w:rsidR="005E4107" w:rsidRPr="00A07858">
        <w:rPr>
          <w:lang w:val="lt-LT"/>
        </w:rPr>
        <w:t xml:space="preserve">         </w:t>
      </w:r>
    </w:p>
    <w:p w14:paraId="3FB010C4" w14:textId="323F7500" w:rsidR="00A96C7F" w:rsidRPr="006E5F07" w:rsidRDefault="00163989" w:rsidP="00A5457A">
      <w:pPr>
        <w:ind w:firstLine="720"/>
        <w:jc w:val="both"/>
        <w:rPr>
          <w:lang w:val="lt-LT"/>
        </w:rPr>
      </w:pPr>
      <w:r>
        <w:rPr>
          <w:lang w:val="lt-LT"/>
        </w:rPr>
        <w:t>D</w:t>
      </w:r>
      <w:r w:rsidR="005E4107" w:rsidRPr="006E5F07">
        <w:rPr>
          <w:lang w:val="lt-LT"/>
        </w:rPr>
        <w:t>ėl pažymoje pateiktų rekomendacijų vykdymo informuojame, kad:</w:t>
      </w:r>
    </w:p>
    <w:p w14:paraId="7BAE6DF7" w14:textId="40F1B65F" w:rsidR="00DB13D0" w:rsidRPr="00DB13D0" w:rsidRDefault="00B40648" w:rsidP="00F37D14">
      <w:pPr>
        <w:pStyle w:val="ListParagraph"/>
        <w:numPr>
          <w:ilvl w:val="0"/>
          <w:numId w:val="12"/>
        </w:numPr>
        <w:tabs>
          <w:tab w:val="left" w:pos="709"/>
        </w:tabs>
        <w:suppressAutoHyphens w:val="0"/>
        <w:autoSpaceDN/>
        <w:ind w:left="0" w:firstLine="709"/>
        <w:jc w:val="both"/>
        <w:rPr>
          <w:rFonts w:eastAsia="MinionPro-Regular"/>
          <w:lang w:val="lt-LT" w:eastAsia="en-US"/>
        </w:rPr>
      </w:pPr>
      <w:r w:rsidRPr="006E5F07">
        <w:rPr>
          <w:lang w:val="lt-LT"/>
        </w:rPr>
        <w:t xml:space="preserve">Įvertinus </w:t>
      </w:r>
      <w:r w:rsidR="005D18D1" w:rsidRPr="006E5F07">
        <w:rPr>
          <w:lang w:val="lt-LT"/>
        </w:rPr>
        <w:t xml:space="preserve">pažymoje </w:t>
      </w:r>
      <w:r w:rsidR="005D18D1" w:rsidRPr="00406D5B">
        <w:rPr>
          <w:lang w:val="lt-LT"/>
        </w:rPr>
        <w:t xml:space="preserve">nurodytas aplinkybes </w:t>
      </w:r>
      <w:r w:rsidR="00E70642" w:rsidRPr="00406D5B">
        <w:rPr>
          <w:lang w:val="lt-LT"/>
        </w:rPr>
        <w:t xml:space="preserve">ir </w:t>
      </w:r>
      <w:r w:rsidR="00B41E99" w:rsidRPr="00406D5B">
        <w:rPr>
          <w:lang w:val="lt-LT"/>
        </w:rPr>
        <w:t xml:space="preserve">Administracijos </w:t>
      </w:r>
      <w:r w:rsidR="00E70642" w:rsidRPr="00406D5B">
        <w:rPr>
          <w:lang w:val="lt-LT"/>
        </w:rPr>
        <w:t xml:space="preserve">darbuotojų, nagrinėjusių pareiškėjos </w:t>
      </w:r>
      <w:r w:rsidR="00600E8E" w:rsidRPr="00600E8E">
        <w:rPr>
          <w:lang w:val="lt-LT"/>
        </w:rPr>
        <w:t xml:space="preserve">„&lt;...&gt;“ </w:t>
      </w:r>
      <w:r w:rsidR="00E70642" w:rsidRPr="00406D5B">
        <w:rPr>
          <w:lang w:val="lt-LT"/>
        </w:rPr>
        <w:t xml:space="preserve">skundus, </w:t>
      </w:r>
      <w:r w:rsidR="004D0137" w:rsidRPr="00406D5B">
        <w:rPr>
          <w:lang w:val="lt-LT"/>
        </w:rPr>
        <w:t xml:space="preserve">prašymus ir teikusių jai informaciją, veiklą, </w:t>
      </w:r>
      <w:r w:rsidR="000265B9" w:rsidRPr="00406D5B">
        <w:rPr>
          <w:lang w:val="lt-LT"/>
        </w:rPr>
        <w:t>pažeidimų padarymo aplinkybes</w:t>
      </w:r>
      <w:r w:rsidR="00ED1A60" w:rsidRPr="00406D5B">
        <w:rPr>
          <w:lang w:val="lt-LT"/>
        </w:rPr>
        <w:t xml:space="preserve">, </w:t>
      </w:r>
      <w:r w:rsidR="004D0137" w:rsidRPr="00406D5B">
        <w:rPr>
          <w:lang w:val="lt-LT"/>
        </w:rPr>
        <w:t>priimti sprendimai</w:t>
      </w:r>
      <w:r w:rsidR="001616D7">
        <w:rPr>
          <w:lang w:val="lt-LT"/>
        </w:rPr>
        <w:t xml:space="preserve"> inicijuoti</w:t>
      </w:r>
      <w:r w:rsidR="001616D7" w:rsidRPr="00B05D65">
        <w:rPr>
          <w:lang w:val="lt-LT"/>
        </w:rPr>
        <w:t xml:space="preserve"> susiklosčiusios situacijos aptarimą su </w:t>
      </w:r>
      <w:r w:rsidR="001616D7">
        <w:rPr>
          <w:lang w:val="lt-LT"/>
        </w:rPr>
        <w:t xml:space="preserve">pavaldžiais </w:t>
      </w:r>
      <w:r w:rsidR="001616D7" w:rsidRPr="00B05D65">
        <w:rPr>
          <w:lang w:val="lt-LT"/>
        </w:rPr>
        <w:t>darbuotojais</w:t>
      </w:r>
      <w:r w:rsidR="00901AC9">
        <w:rPr>
          <w:lang w:val="lt-LT"/>
        </w:rPr>
        <w:t xml:space="preserve">, aptartas </w:t>
      </w:r>
      <w:r w:rsidR="004C1938">
        <w:rPr>
          <w:lang w:val="lt-LT"/>
        </w:rPr>
        <w:t>pažymos</w:t>
      </w:r>
      <w:r w:rsidR="00901AC9">
        <w:rPr>
          <w:lang w:val="lt-LT"/>
        </w:rPr>
        <w:t xml:space="preserve"> turinys ir aspektai, į kuriuos ateityje turėtų būti atkreipt</w:t>
      </w:r>
      <w:r w:rsidR="00F37D14">
        <w:rPr>
          <w:lang w:val="lt-LT"/>
        </w:rPr>
        <w:t>a</w:t>
      </w:r>
      <w:r w:rsidR="00901AC9">
        <w:rPr>
          <w:lang w:val="lt-LT"/>
        </w:rPr>
        <w:t xml:space="preserve"> </w:t>
      </w:r>
      <w:r w:rsidR="00F37D14">
        <w:rPr>
          <w:lang w:val="lt-LT"/>
        </w:rPr>
        <w:t>daugiau</w:t>
      </w:r>
      <w:r w:rsidR="00240755">
        <w:rPr>
          <w:lang w:val="lt-LT"/>
        </w:rPr>
        <w:t xml:space="preserve"> dėmes</w:t>
      </w:r>
      <w:r w:rsidR="00F37D14">
        <w:rPr>
          <w:lang w:val="lt-LT"/>
        </w:rPr>
        <w:t>io</w:t>
      </w:r>
      <w:r w:rsidR="006815B0">
        <w:rPr>
          <w:lang w:val="lt-LT"/>
        </w:rPr>
        <w:t>.</w:t>
      </w:r>
    </w:p>
    <w:p w14:paraId="30CE84B1" w14:textId="2C9A79D7" w:rsidR="003E44C5" w:rsidRDefault="004D0137" w:rsidP="00F37D14">
      <w:pPr>
        <w:pStyle w:val="ListParagraph"/>
        <w:numPr>
          <w:ilvl w:val="0"/>
          <w:numId w:val="12"/>
        </w:numPr>
        <w:tabs>
          <w:tab w:val="left" w:pos="709"/>
        </w:tabs>
        <w:suppressAutoHyphens w:val="0"/>
        <w:autoSpaceDN/>
        <w:ind w:left="0" w:firstLine="709"/>
        <w:jc w:val="both"/>
        <w:rPr>
          <w:rFonts w:eastAsia="MinionPro-Regular"/>
          <w:lang w:val="lt-LT" w:eastAsia="en-US"/>
        </w:rPr>
      </w:pPr>
      <w:r w:rsidRPr="00406D5B">
        <w:rPr>
          <w:lang w:val="lt-LT"/>
        </w:rPr>
        <w:t xml:space="preserve"> </w:t>
      </w:r>
      <w:r w:rsidR="00CF47EB" w:rsidRPr="00406D5B">
        <w:rPr>
          <w:lang w:val="lt-LT"/>
        </w:rPr>
        <w:t xml:space="preserve">Administracijos darbuotojų </w:t>
      </w:r>
      <w:r w:rsidR="00EC7C49" w:rsidRPr="00406D5B">
        <w:rPr>
          <w:lang w:val="lt-LT"/>
        </w:rPr>
        <w:t>pažeidimai</w:t>
      </w:r>
      <w:r w:rsidR="00306D37" w:rsidRPr="00406D5B">
        <w:rPr>
          <w:lang w:val="lt-LT"/>
        </w:rPr>
        <w:t xml:space="preserve"> pagal visas nustatytas aplinkybes</w:t>
      </w:r>
      <w:r w:rsidR="00EC7C49" w:rsidRPr="00406D5B">
        <w:rPr>
          <w:lang w:val="lt-LT"/>
        </w:rPr>
        <w:t xml:space="preserve"> vertinami </w:t>
      </w:r>
      <w:r w:rsidR="00A5457A" w:rsidRPr="00406D5B">
        <w:rPr>
          <w:rFonts w:eastAsia="MinionPro-Regular"/>
          <w:lang w:val="lt-LT" w:eastAsia="en-US"/>
        </w:rPr>
        <w:t>kaip mažareikšmi</w:t>
      </w:r>
      <w:r w:rsidR="00EC7C49" w:rsidRPr="00406D5B">
        <w:rPr>
          <w:rFonts w:eastAsia="MinionPro-Regular"/>
          <w:lang w:val="lt-LT" w:eastAsia="en-US"/>
        </w:rPr>
        <w:t>ai</w:t>
      </w:r>
      <w:r w:rsidR="00825837">
        <w:rPr>
          <w:rFonts w:eastAsia="MinionPro-Regular"/>
          <w:lang w:val="lt-LT" w:eastAsia="en-US"/>
        </w:rPr>
        <w:t>, tačiau i</w:t>
      </w:r>
      <w:r w:rsidR="00BE3836" w:rsidRPr="00406D5B">
        <w:rPr>
          <w:rFonts w:eastAsia="MinionPro-Regular"/>
          <w:lang w:val="lt-LT" w:eastAsia="en-US"/>
        </w:rPr>
        <w:t>nicijuot</w:t>
      </w:r>
      <w:r w:rsidR="00903E60" w:rsidRPr="00406D5B">
        <w:rPr>
          <w:rFonts w:eastAsia="MinionPro-Regular"/>
          <w:lang w:val="lt-LT" w:eastAsia="en-US"/>
        </w:rPr>
        <w:t>i</w:t>
      </w:r>
      <w:r w:rsidR="00BE3836" w:rsidRPr="00406D5B">
        <w:rPr>
          <w:rFonts w:eastAsia="MinionPro-Regular"/>
          <w:lang w:val="lt-LT" w:eastAsia="en-US"/>
        </w:rPr>
        <w:t xml:space="preserve"> prevenciniai pokalbiai skyrių viduje, apt</w:t>
      </w:r>
      <w:r w:rsidR="00A034B9" w:rsidRPr="00406D5B">
        <w:rPr>
          <w:rFonts w:eastAsia="MinionPro-Regular"/>
          <w:lang w:val="lt-LT" w:eastAsia="en-US"/>
        </w:rPr>
        <w:t>ar</w:t>
      </w:r>
      <w:r w:rsidR="00BE3836" w:rsidRPr="00406D5B">
        <w:rPr>
          <w:rFonts w:eastAsia="MinionPro-Regular"/>
          <w:lang w:val="lt-LT" w:eastAsia="en-US"/>
        </w:rPr>
        <w:t>ta situacija, siekiant ateityje</w:t>
      </w:r>
      <w:r w:rsidR="00E222EA" w:rsidRPr="00406D5B">
        <w:rPr>
          <w:rFonts w:eastAsia="MinionPro-Regular"/>
          <w:lang w:val="lt-LT" w:eastAsia="en-US"/>
        </w:rPr>
        <w:t xml:space="preserve"> išvengti</w:t>
      </w:r>
      <w:r w:rsidR="00BE3836" w:rsidRPr="00406D5B">
        <w:rPr>
          <w:rFonts w:eastAsia="MinionPro-Regular"/>
          <w:lang w:val="lt-LT" w:eastAsia="en-US"/>
        </w:rPr>
        <w:t xml:space="preserve"> panašaus pobūdžio situacijų</w:t>
      </w:r>
      <w:r w:rsidR="0053664D" w:rsidRPr="00406D5B">
        <w:rPr>
          <w:rFonts w:eastAsia="MinionPro-Regular"/>
          <w:lang w:val="lt-LT" w:eastAsia="en-US"/>
        </w:rPr>
        <w:t>.</w:t>
      </w:r>
    </w:p>
    <w:p w14:paraId="3C15AABA" w14:textId="7DC553B0" w:rsidR="00BE3836" w:rsidRPr="00406D5B" w:rsidRDefault="004663BD" w:rsidP="00F37D14">
      <w:pPr>
        <w:pStyle w:val="ListParagraph"/>
        <w:numPr>
          <w:ilvl w:val="0"/>
          <w:numId w:val="12"/>
        </w:numPr>
        <w:tabs>
          <w:tab w:val="left" w:pos="709"/>
        </w:tabs>
        <w:suppressAutoHyphens w:val="0"/>
        <w:autoSpaceDN/>
        <w:ind w:left="0" w:firstLine="709"/>
        <w:jc w:val="both"/>
        <w:rPr>
          <w:rFonts w:eastAsia="MinionPro-Regular"/>
          <w:lang w:val="lt-LT" w:eastAsia="en-US"/>
        </w:rPr>
      </w:pPr>
      <w:r w:rsidRPr="00406D5B">
        <w:rPr>
          <w:rFonts w:eastAsia="MinionPro-Regular"/>
          <w:lang w:val="lt-LT" w:eastAsia="en-US"/>
        </w:rPr>
        <w:t xml:space="preserve">Administracija reaguoja į </w:t>
      </w:r>
      <w:r w:rsidR="0012264F" w:rsidRPr="00406D5B">
        <w:rPr>
          <w:rFonts w:eastAsia="MinionPro-Regular"/>
          <w:lang w:val="lt-LT" w:eastAsia="en-US"/>
        </w:rPr>
        <w:t xml:space="preserve">išvadas ir </w:t>
      </w:r>
      <w:r w:rsidRPr="00406D5B">
        <w:rPr>
          <w:rFonts w:eastAsia="MinionPro-Regular"/>
          <w:lang w:val="lt-LT" w:eastAsia="en-US"/>
        </w:rPr>
        <w:t>rekomendacijas ir t</w:t>
      </w:r>
      <w:r w:rsidR="0014726F" w:rsidRPr="00406D5B">
        <w:rPr>
          <w:rFonts w:eastAsia="MinionPro-Regular"/>
          <w:lang w:val="lt-LT" w:eastAsia="en-US"/>
        </w:rPr>
        <w:t>olesnėje darbuotojų ir (ar)</w:t>
      </w:r>
      <w:r w:rsidR="00B97D95" w:rsidRPr="00406D5B">
        <w:rPr>
          <w:lang w:val="lt-LT"/>
        </w:rPr>
        <w:t xml:space="preserve"> </w:t>
      </w:r>
      <w:r w:rsidR="0014726F" w:rsidRPr="00406D5B">
        <w:rPr>
          <w:lang w:val="lt-LT"/>
        </w:rPr>
        <w:t>Administracijos veikloje</w:t>
      </w:r>
      <w:r w:rsidR="00B97D95" w:rsidRPr="00406D5B">
        <w:rPr>
          <w:lang w:val="lt-LT"/>
        </w:rPr>
        <w:t xml:space="preserve"> </w:t>
      </w:r>
      <w:r w:rsidR="0053664D" w:rsidRPr="00406D5B">
        <w:rPr>
          <w:lang w:val="lt-LT"/>
        </w:rPr>
        <w:t>bus</w:t>
      </w:r>
      <w:r w:rsidR="00980F52" w:rsidRPr="00406D5B">
        <w:rPr>
          <w:lang w:val="lt-LT"/>
        </w:rPr>
        <w:t xml:space="preserve"> siekiama </w:t>
      </w:r>
      <w:r w:rsidR="00F11047" w:rsidRPr="00406D5B">
        <w:rPr>
          <w:lang w:val="lt-LT"/>
        </w:rPr>
        <w:t xml:space="preserve">tobulinti veiklą vykdant </w:t>
      </w:r>
      <w:r w:rsidR="00406D5B" w:rsidRPr="00406D5B">
        <w:rPr>
          <w:lang w:val="lt-LT"/>
        </w:rPr>
        <w:t xml:space="preserve">intensyvesnę </w:t>
      </w:r>
      <w:r w:rsidR="00F11047" w:rsidRPr="00406D5B">
        <w:rPr>
          <w:lang w:val="lt-LT"/>
        </w:rPr>
        <w:t xml:space="preserve">stebėseną ir </w:t>
      </w:r>
      <w:r w:rsidR="00980F52" w:rsidRPr="00406D5B">
        <w:rPr>
          <w:lang w:val="lt-LT"/>
        </w:rPr>
        <w:t>užtikrinti daugiau atidumo dė</w:t>
      </w:r>
      <w:r w:rsidR="00B55842" w:rsidRPr="00406D5B">
        <w:rPr>
          <w:lang w:val="lt-LT"/>
        </w:rPr>
        <w:t xml:space="preserve">l </w:t>
      </w:r>
      <w:r w:rsidR="00980F52" w:rsidRPr="00406D5B">
        <w:rPr>
          <w:lang w:val="lt-LT"/>
        </w:rPr>
        <w:t xml:space="preserve">teisės </w:t>
      </w:r>
      <w:r w:rsidR="00B55842" w:rsidRPr="00406D5B">
        <w:rPr>
          <w:lang w:val="lt-LT"/>
        </w:rPr>
        <w:t>aktuose numatytų reikalavimų laikymosi</w:t>
      </w:r>
      <w:r w:rsidR="00D151BD" w:rsidRPr="00406D5B">
        <w:rPr>
          <w:lang w:val="lt-LT"/>
        </w:rPr>
        <w:t xml:space="preserve"> </w:t>
      </w:r>
      <w:r w:rsidR="00392B39" w:rsidRPr="00406D5B">
        <w:rPr>
          <w:lang w:val="lt-LT"/>
        </w:rPr>
        <w:t xml:space="preserve">ir atitinkamai laikymosi </w:t>
      </w:r>
      <w:r w:rsidR="00D151BD" w:rsidRPr="00406D5B">
        <w:rPr>
          <w:lang w:val="lt-LT"/>
        </w:rPr>
        <w:t>priežiūros</w:t>
      </w:r>
      <w:r w:rsidR="00B55842" w:rsidRPr="00406D5B">
        <w:rPr>
          <w:lang w:val="lt-LT"/>
        </w:rPr>
        <w:t>.</w:t>
      </w:r>
    </w:p>
    <w:p w14:paraId="608013FB" w14:textId="7EC910B8" w:rsidR="00A96C7F" w:rsidRPr="006E5F07" w:rsidRDefault="00E222EA" w:rsidP="00F37D14">
      <w:pPr>
        <w:pStyle w:val="ListParagraph"/>
        <w:numPr>
          <w:ilvl w:val="0"/>
          <w:numId w:val="12"/>
        </w:numPr>
        <w:tabs>
          <w:tab w:val="left" w:pos="709"/>
        </w:tabs>
        <w:suppressAutoHyphens w:val="0"/>
        <w:autoSpaceDN/>
        <w:ind w:left="0" w:firstLine="709"/>
        <w:jc w:val="both"/>
        <w:rPr>
          <w:rFonts w:eastAsia="MinionPro-Regular"/>
          <w:lang w:val="lt-LT" w:eastAsia="en-US"/>
        </w:rPr>
      </w:pPr>
      <w:r w:rsidRPr="00406D5B">
        <w:rPr>
          <w:lang w:val="lt-LT"/>
        </w:rPr>
        <w:t>Darbuotojai įpareigoti pakartotinai atidžiai</w:t>
      </w:r>
      <w:r w:rsidR="00A96C7F" w:rsidRPr="00406D5B">
        <w:rPr>
          <w:lang w:val="lt-LT"/>
        </w:rPr>
        <w:t xml:space="preserve"> susipažinti su naujausiomis Lietuvos Respublikos viešojo administravimo įstatymo</w:t>
      </w:r>
      <w:r w:rsidR="00DB1A88">
        <w:rPr>
          <w:lang w:val="lt-LT"/>
        </w:rPr>
        <w:t xml:space="preserve"> (199</w:t>
      </w:r>
      <w:r w:rsidR="004C5705">
        <w:rPr>
          <w:lang w:val="lt-LT"/>
        </w:rPr>
        <w:t xml:space="preserve">9 m. birželio 17 d., Nr. </w:t>
      </w:r>
      <w:r w:rsidR="004C5705" w:rsidRPr="004C5705">
        <w:rPr>
          <w:lang w:val="lt-LT"/>
        </w:rPr>
        <w:t>VIII-1234</w:t>
      </w:r>
      <w:r w:rsidR="007F7451">
        <w:rPr>
          <w:lang w:val="lt-LT"/>
        </w:rPr>
        <w:t>)</w:t>
      </w:r>
      <w:r w:rsidR="004C5705">
        <w:rPr>
          <w:lang w:val="lt-LT"/>
        </w:rPr>
        <w:t xml:space="preserve"> </w:t>
      </w:r>
      <w:r w:rsidR="00A96C7F" w:rsidRPr="00406D5B">
        <w:rPr>
          <w:lang w:val="lt-LT"/>
        </w:rPr>
        <w:t xml:space="preserve"> ir </w:t>
      </w:r>
      <w:r w:rsidR="00271066" w:rsidRPr="00406D5B">
        <w:rPr>
          <w:lang w:val="lt-LT"/>
        </w:rPr>
        <w:t>Lietuvos Respublikos</w:t>
      </w:r>
      <w:r w:rsidR="00271066" w:rsidRPr="006E5F07">
        <w:rPr>
          <w:lang w:val="lt-LT"/>
        </w:rPr>
        <w:t xml:space="preserve"> </w:t>
      </w:r>
      <w:r w:rsidR="00A96C7F" w:rsidRPr="006E5F07">
        <w:rPr>
          <w:lang w:val="lt-LT"/>
        </w:rPr>
        <w:t xml:space="preserve">Vyriausybės </w:t>
      </w:r>
      <w:r w:rsidR="00271066" w:rsidRPr="006E5F07">
        <w:rPr>
          <w:color w:val="000000"/>
          <w:lang w:val="lt-LT"/>
        </w:rPr>
        <w:t>2007 m. rugpjūčio 22 d. nutarimu Nr. 875</w:t>
      </w:r>
      <w:r w:rsidR="001D11A9" w:rsidRPr="006E5F07">
        <w:rPr>
          <w:lang w:val="lt-LT"/>
        </w:rPr>
        <w:t xml:space="preserve"> „Dėl asmenų prašymų ir skundų </w:t>
      </w:r>
      <w:r w:rsidR="001D11A9" w:rsidRPr="006E5F07">
        <w:rPr>
          <w:lang w:val="lt-LT"/>
        </w:rPr>
        <w:lastRenderedPageBreak/>
        <w:t>nagrinėjimo viešojo administravimo subjektuose taisyklių</w:t>
      </w:r>
      <w:r w:rsidR="00740A8C" w:rsidRPr="006E5F07">
        <w:rPr>
          <w:lang w:val="lt-LT"/>
        </w:rPr>
        <w:t xml:space="preserve"> </w:t>
      </w:r>
      <w:r w:rsidR="001D11A9" w:rsidRPr="006E5F07">
        <w:rPr>
          <w:lang w:val="lt-LT"/>
        </w:rPr>
        <w:t>patvirtinimo“</w:t>
      </w:r>
      <w:r w:rsidR="00740A8C" w:rsidRPr="006E5F07">
        <w:rPr>
          <w:lang w:val="lt-LT"/>
        </w:rPr>
        <w:t xml:space="preserve"> </w:t>
      </w:r>
      <w:r w:rsidR="00A96C7F" w:rsidRPr="006E5F07">
        <w:rPr>
          <w:lang w:val="lt-LT"/>
        </w:rPr>
        <w:t>patvirtint</w:t>
      </w:r>
      <w:r w:rsidR="001D11A9" w:rsidRPr="006E5F07">
        <w:rPr>
          <w:lang w:val="lt-LT"/>
        </w:rPr>
        <w:t>ų</w:t>
      </w:r>
      <w:r w:rsidR="00873BF4" w:rsidRPr="006E5F07">
        <w:rPr>
          <w:lang w:val="lt-LT"/>
        </w:rPr>
        <w:t xml:space="preserve"> </w:t>
      </w:r>
      <w:r w:rsidR="00873BF4" w:rsidRPr="006E5F07">
        <w:rPr>
          <w:color w:val="000000"/>
          <w:lang w:val="lt-LT"/>
        </w:rPr>
        <w:t>Asmenų prašymų ir skundų nagrinėjimo viešojo administravimo subjektuose taisyklių</w:t>
      </w:r>
      <w:r w:rsidR="00593676" w:rsidRPr="006E5F07">
        <w:rPr>
          <w:color w:val="000000"/>
          <w:lang w:val="lt-LT"/>
        </w:rPr>
        <w:t xml:space="preserve"> </w:t>
      </w:r>
      <w:r w:rsidR="001D20F7" w:rsidRPr="006E5F07">
        <w:rPr>
          <w:color w:val="000000"/>
          <w:lang w:val="lt-LT"/>
        </w:rPr>
        <w:t>aktualiomis</w:t>
      </w:r>
      <w:r w:rsidR="00A96C7F" w:rsidRPr="006E5F07">
        <w:rPr>
          <w:lang w:val="lt-LT"/>
        </w:rPr>
        <w:t xml:space="preserve"> redakcijomis.</w:t>
      </w:r>
    </w:p>
    <w:p w14:paraId="3C50343F" w14:textId="20098F86" w:rsidR="007C4F1B" w:rsidRPr="006E5F07" w:rsidRDefault="00740A8C" w:rsidP="00B509A0">
      <w:pPr>
        <w:pStyle w:val="ListParagraph"/>
        <w:numPr>
          <w:ilvl w:val="0"/>
          <w:numId w:val="12"/>
        </w:numPr>
        <w:tabs>
          <w:tab w:val="left" w:pos="709"/>
        </w:tabs>
        <w:suppressAutoHyphens w:val="0"/>
        <w:autoSpaceDN/>
        <w:ind w:left="0" w:firstLine="709"/>
        <w:jc w:val="both"/>
        <w:rPr>
          <w:rFonts w:eastAsia="MinionPro-Regular"/>
          <w:lang w:val="lt-LT" w:eastAsia="en-US"/>
        </w:rPr>
      </w:pPr>
      <w:r w:rsidRPr="006E5F07">
        <w:rPr>
          <w:rFonts w:eastAsia="MinionPro-Regular"/>
          <w:lang w:val="lt-LT" w:eastAsia="en-US"/>
        </w:rPr>
        <w:t xml:space="preserve">Vadovaujantys darbuotojai įpareigoti </w:t>
      </w:r>
      <w:r w:rsidR="0041768B">
        <w:rPr>
          <w:rFonts w:eastAsia="MinionPro-Regular"/>
          <w:lang w:val="lt-LT" w:eastAsia="en-US"/>
        </w:rPr>
        <w:t xml:space="preserve">imtis papildomų vidaus kontrolės priemonių ir </w:t>
      </w:r>
      <w:r w:rsidR="00314C83" w:rsidRPr="006E5F07">
        <w:rPr>
          <w:rFonts w:eastAsia="MinionPro-Regular"/>
          <w:lang w:val="lt-LT" w:eastAsia="en-US"/>
        </w:rPr>
        <w:t xml:space="preserve">užtikrinti, kad </w:t>
      </w:r>
      <w:r w:rsidR="0055269E" w:rsidRPr="006E5F07">
        <w:rPr>
          <w:rFonts w:eastAsia="MinionPro-Regular"/>
          <w:lang w:val="lt-LT" w:eastAsia="en-US"/>
        </w:rPr>
        <w:t>asmenų prašymai, skundai Administracijoje būtų nagrinėjami ir atsakymai rengiami vadovaujantis išsamumo principu</w:t>
      </w:r>
      <w:r w:rsidR="00681CAA" w:rsidRPr="006E5F07">
        <w:rPr>
          <w:rFonts w:eastAsia="MinionPro-Regular"/>
          <w:lang w:val="lt-LT" w:eastAsia="en-US"/>
        </w:rPr>
        <w:t xml:space="preserve"> ir vykdant viešąjį administravimą </w:t>
      </w:r>
      <w:r w:rsidR="009320AA" w:rsidRPr="006E5F07">
        <w:rPr>
          <w:rFonts w:eastAsia="MinionPro-Regular"/>
          <w:lang w:val="lt-LT" w:eastAsia="en-US"/>
        </w:rPr>
        <w:t>būtų laikomasi gero viešojo administravimo principo</w:t>
      </w:r>
      <w:r w:rsidR="008879E1" w:rsidRPr="006E5F07">
        <w:rPr>
          <w:rFonts w:eastAsia="MinionPro-Regular"/>
          <w:lang w:val="lt-LT" w:eastAsia="en-US"/>
        </w:rPr>
        <w:t xml:space="preserve">, t. y. </w:t>
      </w:r>
      <w:r w:rsidR="0031550C" w:rsidRPr="006E5F07">
        <w:rPr>
          <w:rFonts w:eastAsia="MinionPro-Regular"/>
          <w:lang w:val="lt-LT" w:eastAsia="en-US"/>
        </w:rPr>
        <w:t>b</w:t>
      </w:r>
      <w:r w:rsidR="002567EC" w:rsidRPr="006E5F07">
        <w:rPr>
          <w:lang w:val="lt-LT"/>
        </w:rPr>
        <w:t>et kurioje situacijoje vadovautis fundamentaliais protingumo, teisingumo, sąžiningumo principais, sprendimų priėmimo metu atsižvelgti į susiklosčiusių aplinkybių visumą</w:t>
      </w:r>
      <w:r w:rsidR="0031550C" w:rsidRPr="006E5F07">
        <w:rPr>
          <w:lang w:val="lt-LT"/>
        </w:rPr>
        <w:t xml:space="preserve">, </w:t>
      </w:r>
      <w:r w:rsidR="00E5414D" w:rsidRPr="006E5F07">
        <w:rPr>
          <w:lang w:val="lt-LT"/>
        </w:rPr>
        <w:t>pareigą motyvuoti</w:t>
      </w:r>
      <w:r w:rsidR="00E5414D" w:rsidRPr="006E5F07">
        <w:rPr>
          <w:rFonts w:eastAsia="MinionPro-Regular"/>
          <w:lang w:val="lt-LT" w:eastAsia="en-US"/>
        </w:rPr>
        <w:t xml:space="preserve">, </w:t>
      </w:r>
      <w:r w:rsidR="0031550C" w:rsidRPr="006E5F07">
        <w:rPr>
          <w:lang w:val="lt-LT"/>
        </w:rPr>
        <w:t>pareigą išaiškinti administracinio akto apskundimo tvarką</w:t>
      </w:r>
      <w:r w:rsidR="00B81DDC" w:rsidRPr="006E5F07">
        <w:rPr>
          <w:lang w:val="lt-LT"/>
        </w:rPr>
        <w:t>, pareigą imtis aktyvių veiksmų vykdant administracinę procedūrą</w:t>
      </w:r>
      <w:r w:rsidR="00604ECB" w:rsidRPr="006E5F07">
        <w:rPr>
          <w:lang w:val="lt-LT"/>
        </w:rPr>
        <w:t xml:space="preserve">, </w:t>
      </w:r>
      <w:r w:rsidR="00726B81" w:rsidRPr="006E5F07">
        <w:rPr>
          <w:lang w:val="lt-LT"/>
        </w:rPr>
        <w:t>priim</w:t>
      </w:r>
      <w:r w:rsidR="00604ECB" w:rsidRPr="006E5F07">
        <w:rPr>
          <w:lang w:val="lt-LT"/>
        </w:rPr>
        <w:t xml:space="preserve">ant </w:t>
      </w:r>
      <w:r w:rsidR="00726B81" w:rsidRPr="006E5F07">
        <w:rPr>
          <w:lang w:val="lt-LT"/>
        </w:rPr>
        <w:t>administracinius sprendimus veikt</w:t>
      </w:r>
      <w:r w:rsidR="00604ECB" w:rsidRPr="006E5F07">
        <w:rPr>
          <w:lang w:val="lt-LT"/>
        </w:rPr>
        <w:t>i</w:t>
      </w:r>
      <w:r w:rsidR="00726B81" w:rsidRPr="006E5F07">
        <w:rPr>
          <w:lang w:val="lt-LT"/>
        </w:rPr>
        <w:t xml:space="preserve"> rūpestingai ir atidžiai, taip pat užtikrint</w:t>
      </w:r>
      <w:r w:rsidR="00604ECB" w:rsidRPr="006E5F07">
        <w:rPr>
          <w:lang w:val="lt-LT"/>
        </w:rPr>
        <w:t>i</w:t>
      </w:r>
      <w:r w:rsidR="00726B81" w:rsidRPr="006E5F07">
        <w:rPr>
          <w:lang w:val="lt-LT"/>
        </w:rPr>
        <w:t>, kad administracinėje procedūroje būtų laikomasi visų teisės aktų nuostatų</w:t>
      </w:r>
      <w:r w:rsidR="00604ECB" w:rsidRPr="006E5F07">
        <w:rPr>
          <w:lang w:val="lt-LT"/>
        </w:rPr>
        <w:t xml:space="preserve">, </w:t>
      </w:r>
      <w:r w:rsidR="00726B81" w:rsidRPr="006E5F07">
        <w:rPr>
          <w:lang w:val="lt-LT"/>
        </w:rPr>
        <w:t>pareigą pateikti suinteresuotam asmeniui objektyvią ir teisingą informaciją jį dominančiu klausimu</w:t>
      </w:r>
      <w:r w:rsidR="006E5F07" w:rsidRPr="006E5F07">
        <w:rPr>
          <w:lang w:val="lt-LT"/>
        </w:rPr>
        <w:t>.</w:t>
      </w:r>
    </w:p>
    <w:p w14:paraId="6319F1B3" w14:textId="005E923B" w:rsidR="00A96C7F" w:rsidRPr="006E5F07" w:rsidRDefault="00A96C7F" w:rsidP="00A5457A">
      <w:pPr>
        <w:jc w:val="both"/>
        <w:rPr>
          <w:lang w:val="lt-LT"/>
        </w:rPr>
      </w:pPr>
      <w:r w:rsidRPr="006E5F07">
        <w:rPr>
          <w:lang w:val="lt-LT"/>
        </w:rPr>
        <w:t xml:space="preserve">             </w:t>
      </w:r>
    </w:p>
    <w:p w14:paraId="2A6E013B" w14:textId="77777777" w:rsidR="004C6985" w:rsidRPr="006E5F07" w:rsidRDefault="004C6985" w:rsidP="00A5457A">
      <w:pPr>
        <w:jc w:val="both"/>
        <w:rPr>
          <w:lang w:val="lt-LT"/>
        </w:rPr>
      </w:pPr>
    </w:p>
    <w:p w14:paraId="58FAFF98" w14:textId="44FD4F9E" w:rsidR="004C6985" w:rsidRPr="006E5F07" w:rsidRDefault="004C6985" w:rsidP="00A5457A">
      <w:pPr>
        <w:jc w:val="both"/>
        <w:rPr>
          <w:lang w:val="lt-LT"/>
        </w:rPr>
      </w:pPr>
    </w:p>
    <w:p w14:paraId="55DE2E44" w14:textId="77777777" w:rsidR="000D5EEB" w:rsidRPr="006E5F07" w:rsidRDefault="000D5EEB" w:rsidP="00A5457A">
      <w:pPr>
        <w:jc w:val="both"/>
        <w:rPr>
          <w:lang w:val="lt-LT"/>
        </w:rPr>
      </w:pPr>
    </w:p>
    <w:p w14:paraId="26A600AA" w14:textId="77777777" w:rsidR="000D5EEB" w:rsidRPr="006E5F07" w:rsidRDefault="000D5EEB" w:rsidP="00A5457A">
      <w:pPr>
        <w:jc w:val="both"/>
        <w:rPr>
          <w:lang w:val="lt-LT"/>
        </w:rPr>
      </w:pPr>
    </w:p>
    <w:p w14:paraId="0DC6711F" w14:textId="77777777" w:rsidR="000D5EEB" w:rsidRPr="006E5F07" w:rsidRDefault="000D5EEB" w:rsidP="00A5457A">
      <w:pPr>
        <w:jc w:val="both"/>
        <w:rPr>
          <w:lang w:val="lt-LT"/>
        </w:rPr>
      </w:pPr>
    </w:p>
    <w:p w14:paraId="09D7A92B" w14:textId="49744D4D" w:rsidR="004C6985" w:rsidRPr="006E5F07" w:rsidRDefault="000D5EEB" w:rsidP="00A5457A">
      <w:pPr>
        <w:jc w:val="both"/>
        <w:rPr>
          <w:lang w:val="lt-LT"/>
        </w:rPr>
      </w:pPr>
      <w:r w:rsidRPr="006E5F07">
        <w:rPr>
          <w:lang w:val="lt-LT"/>
        </w:rPr>
        <w:t>Administracijos direktorius                                                                                 Genius Lukošius</w:t>
      </w:r>
      <w:r w:rsidR="00550CB6" w:rsidRPr="006E5F07">
        <w:rPr>
          <w:lang w:val="lt-LT"/>
        </w:rPr>
        <w:t xml:space="preserve">                                                                                                           </w:t>
      </w:r>
    </w:p>
    <w:bookmarkEnd w:id="1"/>
    <w:bookmarkEnd w:id="2"/>
    <w:bookmarkEnd w:id="3"/>
    <w:p w14:paraId="31818F45" w14:textId="77777777" w:rsidR="004C6985" w:rsidRPr="006E5F07" w:rsidRDefault="004C6985" w:rsidP="00A5457A">
      <w:pPr>
        <w:jc w:val="both"/>
        <w:rPr>
          <w:lang w:val="lt-LT"/>
        </w:rPr>
      </w:pPr>
    </w:p>
    <w:p w14:paraId="1450492E" w14:textId="77777777" w:rsidR="00D804F6" w:rsidRPr="006E5F07" w:rsidRDefault="00D804F6" w:rsidP="00A5457A">
      <w:pPr>
        <w:jc w:val="both"/>
        <w:rPr>
          <w:bCs/>
          <w:lang w:val="lt-LT"/>
        </w:rPr>
      </w:pPr>
    </w:p>
    <w:p w14:paraId="0C6B0CB0" w14:textId="77777777" w:rsidR="00D804F6" w:rsidRPr="006E5F07" w:rsidRDefault="00D804F6" w:rsidP="00A5457A">
      <w:pPr>
        <w:jc w:val="both"/>
        <w:rPr>
          <w:bCs/>
          <w:lang w:val="lt-LT"/>
        </w:rPr>
      </w:pPr>
    </w:p>
    <w:p w14:paraId="610F49F1" w14:textId="77777777" w:rsidR="00237CD7" w:rsidRPr="006E5F07" w:rsidRDefault="00237CD7" w:rsidP="00A5457A">
      <w:pPr>
        <w:jc w:val="both"/>
        <w:rPr>
          <w:lang w:val="lt-LT"/>
        </w:rPr>
      </w:pPr>
    </w:p>
    <w:sectPr w:rsidR="00237CD7" w:rsidRPr="006E5F07" w:rsidSect="00F22898">
      <w:footerReference w:type="default" r:id="rId8"/>
      <w:headerReference w:type="first" r:id="rId9"/>
      <w:pgSz w:w="11906" w:h="16838"/>
      <w:pgMar w:top="1134" w:right="567" w:bottom="1134" w:left="1701" w:header="573" w:footer="43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EEEE" w14:textId="77777777" w:rsidR="00F22898" w:rsidRDefault="00F22898">
      <w:r>
        <w:separator/>
      </w:r>
    </w:p>
  </w:endnote>
  <w:endnote w:type="continuationSeparator" w:id="0">
    <w:p w14:paraId="56C349A2" w14:textId="77777777" w:rsidR="00F22898" w:rsidRDefault="00F22898">
      <w:r>
        <w:continuationSeparator/>
      </w:r>
    </w:p>
  </w:endnote>
  <w:endnote w:type="continuationNotice" w:id="1">
    <w:p w14:paraId="4168DD43" w14:textId="77777777" w:rsidR="00F22898" w:rsidRDefault="00F22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859" w14:textId="77777777" w:rsidR="00DE4FAE" w:rsidRDefault="00DE4FAE">
    <w:pPr>
      <w:pStyle w:val="Footer"/>
      <w:tabs>
        <w:tab w:val="clear" w:pos="4819"/>
        <w:tab w:val="center" w:pos="0"/>
      </w:tabs>
      <w:ind w:firstLine="7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C72D" w14:textId="77777777" w:rsidR="00F22898" w:rsidRDefault="00F22898">
      <w:r>
        <w:rPr>
          <w:color w:val="000000"/>
        </w:rPr>
        <w:separator/>
      </w:r>
    </w:p>
  </w:footnote>
  <w:footnote w:type="continuationSeparator" w:id="0">
    <w:p w14:paraId="4F1C76E5" w14:textId="77777777" w:rsidR="00F22898" w:rsidRDefault="00F22898">
      <w:r>
        <w:continuationSeparator/>
      </w:r>
    </w:p>
  </w:footnote>
  <w:footnote w:type="continuationNotice" w:id="1">
    <w:p w14:paraId="26790886" w14:textId="77777777" w:rsidR="00F22898" w:rsidRDefault="00F22898"/>
  </w:footnote>
  <w:footnote w:id="2">
    <w:p w14:paraId="755A5044" w14:textId="647C3185" w:rsidR="00A96C7F" w:rsidRPr="00B05D65" w:rsidRDefault="00A96C7F" w:rsidP="00A96C7F">
      <w:pPr>
        <w:pStyle w:val="FootnoteText"/>
        <w:rPr>
          <w:lang w:val="lt-LT"/>
        </w:rPr>
      </w:pPr>
      <w:r w:rsidRPr="00B05D65">
        <w:rPr>
          <w:rStyle w:val="FootnoteReference"/>
          <w:lang w:val="lt-LT"/>
        </w:rPr>
        <w:footnoteRef/>
      </w:r>
      <w:r w:rsidRPr="00B05D65">
        <w:rPr>
          <w:lang w:val="lt-LT"/>
        </w:rPr>
        <w:t xml:space="preserve"> Lietuvos Respublikos Seimo kontrolieriaus 202</w:t>
      </w:r>
      <w:r w:rsidR="00B022CA" w:rsidRPr="00B05D65">
        <w:rPr>
          <w:lang w:val="lt-LT"/>
        </w:rPr>
        <w:t>4</w:t>
      </w:r>
      <w:r w:rsidRPr="00B05D65">
        <w:rPr>
          <w:lang w:val="lt-LT"/>
        </w:rPr>
        <w:t xml:space="preserve"> m. </w:t>
      </w:r>
      <w:r w:rsidR="00B022CA" w:rsidRPr="00B05D65">
        <w:rPr>
          <w:lang w:val="lt-LT"/>
        </w:rPr>
        <w:t>sausio</w:t>
      </w:r>
      <w:r w:rsidRPr="00B05D65">
        <w:rPr>
          <w:lang w:val="lt-LT"/>
        </w:rPr>
        <w:t xml:space="preserve"> </w:t>
      </w:r>
      <w:r w:rsidR="00B022CA" w:rsidRPr="00B05D65">
        <w:rPr>
          <w:lang w:val="lt-LT"/>
        </w:rPr>
        <w:t>30</w:t>
      </w:r>
      <w:r w:rsidRPr="00B05D65">
        <w:rPr>
          <w:lang w:val="lt-LT"/>
        </w:rPr>
        <w:t xml:space="preserve"> d. pažyma Nr. </w:t>
      </w:r>
      <w:r w:rsidR="00B022CA" w:rsidRPr="00B05D65">
        <w:rPr>
          <w:lang w:val="lt-LT"/>
        </w:rPr>
        <w:t>4D-2023/1-1079</w:t>
      </w:r>
      <w:r w:rsidRPr="00B05D65">
        <w:rPr>
          <w:lang w:val="lt-LT"/>
        </w:rPr>
        <w:t xml:space="preserve">„Dėl </w:t>
      </w:r>
      <w:r w:rsidR="00254A24" w:rsidRPr="00254A24">
        <w:rPr>
          <w:lang w:val="lt-LT"/>
        </w:rPr>
        <w:t xml:space="preserve">„&lt;...&gt;“ </w:t>
      </w:r>
      <w:r w:rsidR="00056722" w:rsidRPr="00B05D65">
        <w:rPr>
          <w:lang w:val="lt-LT"/>
        </w:rPr>
        <w:t>skundo prieš Lietuvos transport</w:t>
      </w:r>
      <w:r w:rsidR="00355C4A" w:rsidRPr="00B05D65">
        <w:rPr>
          <w:lang w:val="lt-LT"/>
        </w:rPr>
        <w:t>o</w:t>
      </w:r>
      <w:r w:rsidR="00056722" w:rsidRPr="00B05D65">
        <w:rPr>
          <w:lang w:val="lt-LT"/>
        </w:rPr>
        <w:t xml:space="preserve"> saugos administraciją</w:t>
      </w:r>
      <w:r w:rsidRPr="00B05D65">
        <w:rPr>
          <w:lang w:val="lt-LT"/>
        </w:rPr>
        <w:t>“.</w:t>
      </w:r>
    </w:p>
  </w:footnote>
  <w:footnote w:id="3">
    <w:p w14:paraId="6ACC8F71" w14:textId="4A22BE0D" w:rsidR="001A4707" w:rsidRPr="00B05D65" w:rsidRDefault="001A4707" w:rsidP="00D316DA">
      <w:pPr>
        <w:pStyle w:val="FootnoteText"/>
        <w:jc w:val="both"/>
        <w:rPr>
          <w:lang w:val="lt-LT"/>
        </w:rPr>
      </w:pPr>
      <w:r w:rsidRPr="00B05D65">
        <w:rPr>
          <w:rStyle w:val="FootnoteReference"/>
          <w:lang w:val="lt-LT"/>
        </w:rPr>
        <w:footnoteRef/>
      </w:r>
      <w:r w:rsidRPr="00B05D65">
        <w:rPr>
          <w:lang w:val="lt-LT"/>
        </w:rPr>
        <w:t xml:space="preserve"> </w:t>
      </w:r>
      <w:r w:rsidR="00C21244" w:rsidRPr="00B05D65">
        <w:rPr>
          <w:lang w:val="lt-LT"/>
        </w:rPr>
        <w:t>2024 m. vasario 7 d. pavedimas</w:t>
      </w:r>
      <w:r w:rsidR="005B1A7B" w:rsidRPr="00B05D65">
        <w:rPr>
          <w:lang w:val="lt-LT"/>
        </w:rPr>
        <w:t xml:space="preserve"> Nr. </w:t>
      </w:r>
      <w:r w:rsidR="009829B8" w:rsidRPr="00B05D65">
        <w:rPr>
          <w:lang w:val="lt-LT"/>
        </w:rPr>
        <w:t>4453622</w:t>
      </w:r>
      <w:r w:rsidR="00C21244" w:rsidRPr="00B05D65">
        <w:rPr>
          <w:lang w:val="lt-LT"/>
        </w:rPr>
        <w:t xml:space="preserve"> </w:t>
      </w:r>
      <w:r w:rsidR="0028719E" w:rsidRPr="00B05D65">
        <w:rPr>
          <w:lang w:val="lt-LT"/>
        </w:rPr>
        <w:t xml:space="preserve">Administracijos </w:t>
      </w:r>
      <w:r w:rsidR="00C21244" w:rsidRPr="00B05D65">
        <w:rPr>
          <w:lang w:val="lt-LT"/>
        </w:rPr>
        <w:t xml:space="preserve">Priežiūros departamento vyresniajam patarėjui </w:t>
      </w:r>
      <w:r w:rsidR="00EF2608" w:rsidRPr="00EF2608">
        <w:rPr>
          <w:lang w:val="lt-LT"/>
        </w:rPr>
        <w:t>„&lt;...&gt;“</w:t>
      </w:r>
      <w:r w:rsidR="00EF2608">
        <w:rPr>
          <w:lang w:val="lt-LT"/>
        </w:rPr>
        <w:t>:</w:t>
      </w:r>
      <w:r w:rsidR="00AD24CA" w:rsidRPr="00B05D65">
        <w:rPr>
          <w:lang w:val="lt-LT"/>
        </w:rPr>
        <w:t xml:space="preserve"> „Susipažinti su Seimo kontrolieriaus pažyma / rekomendacijomis ir įpareigoti pavaldžius darbuotojus susipažinti su LR viešojo administravimo įstatymu ir Asmenų prašymų ir skundų nagrinėjimo viešojo administravimo subjektuose taisyklėmis, imtis papildomų vidaus kontrolės priemonių, užtikrinti, kad atsakymai į skundus nebūtų neproporcingai ilgi, būtų priimti nepažeidžiant VAĮ nustatytų skundui išnagrinėti skirtų terminų, esant reikalui terminai pratęsti, o atsakymai išsamūs ir motyvuoti, asmenys informuoti apie priimtus sprendimus, įvertinti pavaldžių darbuotojų veiklą, t.</w:t>
      </w:r>
      <w:r w:rsidR="00C729A9" w:rsidRPr="00B05D65">
        <w:rPr>
          <w:lang w:val="lt-LT"/>
        </w:rPr>
        <w:t xml:space="preserve"> </w:t>
      </w:r>
      <w:r w:rsidR="00AD24CA" w:rsidRPr="00B05D65">
        <w:rPr>
          <w:lang w:val="lt-LT"/>
        </w:rPr>
        <w:t>y. veiksmus (neveikimą), informuoti apie priimtus sprendimus dėl darbo pareigų pažeidimo.“</w:t>
      </w:r>
    </w:p>
  </w:footnote>
  <w:footnote w:id="4">
    <w:p w14:paraId="70592805" w14:textId="166EFC7D" w:rsidR="005B1A7B" w:rsidRPr="00B05D65" w:rsidRDefault="005B1A7B" w:rsidP="00D316DA">
      <w:pPr>
        <w:pStyle w:val="FootnoteText"/>
        <w:jc w:val="both"/>
        <w:rPr>
          <w:lang w:val="lt-LT"/>
        </w:rPr>
      </w:pPr>
      <w:r w:rsidRPr="00B05D65">
        <w:rPr>
          <w:rStyle w:val="FootnoteReference"/>
          <w:lang w:val="lt-LT"/>
        </w:rPr>
        <w:footnoteRef/>
      </w:r>
      <w:r w:rsidRPr="00B05D65">
        <w:rPr>
          <w:lang w:val="lt-LT"/>
        </w:rPr>
        <w:t xml:space="preserve"> </w:t>
      </w:r>
      <w:r w:rsidR="009829B8" w:rsidRPr="00B05D65">
        <w:rPr>
          <w:lang w:val="lt-LT"/>
        </w:rPr>
        <w:t>2024 m. vasario 7 d. pavedimas Nr.</w:t>
      </w:r>
      <w:r w:rsidR="002F07AE" w:rsidRPr="00B05D65">
        <w:rPr>
          <w:lang w:val="lt-LT"/>
        </w:rPr>
        <w:t xml:space="preserve"> 4453533</w:t>
      </w:r>
      <w:r w:rsidR="0028719E" w:rsidRPr="00B05D65">
        <w:rPr>
          <w:lang w:val="lt-LT"/>
        </w:rPr>
        <w:t xml:space="preserve"> Administracijos Administracinių nusižengimų teisenos skyriaus vedėjai</w:t>
      </w:r>
      <w:r w:rsidR="002F504C" w:rsidRPr="00B05D65">
        <w:rPr>
          <w:lang w:val="lt-LT"/>
        </w:rPr>
        <w:t xml:space="preserve"> </w:t>
      </w:r>
      <w:r w:rsidR="00EF2608" w:rsidRPr="00EF2608">
        <w:rPr>
          <w:lang w:val="lt-LT"/>
        </w:rPr>
        <w:t xml:space="preserve">„&lt;...&gt;“ </w:t>
      </w:r>
      <w:r w:rsidR="00D316DA" w:rsidRPr="00B05D65">
        <w:rPr>
          <w:lang w:val="lt-LT"/>
        </w:rPr>
        <w:t>„Supažindinti susijusius pavaldžius darbuotojus su Seimo kontrolieriaus pažyma</w:t>
      </w:r>
      <w:r w:rsidR="002F504C" w:rsidRPr="00B05D65">
        <w:rPr>
          <w:lang w:val="lt-LT"/>
        </w:rPr>
        <w:t xml:space="preserve"> </w:t>
      </w:r>
      <w:r w:rsidR="00D316DA" w:rsidRPr="00B05D65">
        <w:rPr>
          <w:lang w:val="lt-LT"/>
        </w:rPr>
        <w:t>/</w:t>
      </w:r>
      <w:r w:rsidR="002F504C" w:rsidRPr="00B05D65">
        <w:rPr>
          <w:lang w:val="lt-LT"/>
        </w:rPr>
        <w:t xml:space="preserve"> </w:t>
      </w:r>
      <w:r w:rsidR="00D316DA" w:rsidRPr="00B05D65">
        <w:rPr>
          <w:lang w:val="lt-LT"/>
        </w:rPr>
        <w:t>rekomendacijomis, inicijuoti susiklosčiusios situacijos aptarimą su skyriaus darbuotojais, įsitraukusiais į šį procesą, bei informuoti apie aptarimo rezultatus (atkreipti dėmesį į 10.4 papunktį, kiek tai susiję su AN tyrimo proceso metu (ne)priėmimo jokio procesinio sprendimo dėl asmens (ne)pripažinimo nukentėjusiuoju ir atitinkamai informavimo dėl pradėto</w:t>
      </w:r>
      <w:r w:rsidR="00F37D14">
        <w:rPr>
          <w:lang w:val="lt-LT"/>
        </w:rPr>
        <w:t xml:space="preserve"> </w:t>
      </w:r>
      <w:r w:rsidR="00D316DA" w:rsidRPr="00B05D65">
        <w:rPr>
          <w:lang w:val="lt-LT"/>
        </w:rPr>
        <w:t>/</w:t>
      </w:r>
      <w:r w:rsidR="00F37D14">
        <w:rPr>
          <w:lang w:val="lt-LT"/>
        </w:rPr>
        <w:t xml:space="preserve"> </w:t>
      </w:r>
      <w:r w:rsidR="00D316DA" w:rsidRPr="00B05D65">
        <w:rPr>
          <w:lang w:val="lt-LT"/>
        </w:rPr>
        <w:t>nutraukto AN tyrimo</w:t>
      </w:r>
      <w:r w:rsidR="00F37D14">
        <w:rPr>
          <w:lang w:val="lt-LT"/>
        </w:rPr>
        <w:t xml:space="preserve"> </w:t>
      </w:r>
      <w:r w:rsidR="00D316DA" w:rsidRPr="00B05D65">
        <w:rPr>
          <w:lang w:val="lt-LT"/>
        </w:rPr>
        <w:t>/</w:t>
      </w:r>
      <w:r w:rsidR="00F37D14">
        <w:rPr>
          <w:lang w:val="lt-LT"/>
        </w:rPr>
        <w:t xml:space="preserve"> </w:t>
      </w:r>
      <w:r w:rsidR="00D316DA" w:rsidRPr="00B05D65">
        <w:rPr>
          <w:lang w:val="lt-LT"/>
        </w:rPr>
        <w:t>galimybės prašyti pripažinti nukentėjusiuoju) ir sprendimus tų darbuotojų atžvilgiu dėl darbo tvarkos pažeidimo.“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35A" w14:textId="77777777" w:rsidR="00617584" w:rsidRDefault="00617584" w:rsidP="00617584">
    <w:pPr>
      <w:jc w:val="center"/>
    </w:pPr>
    <w:r>
      <w:rPr>
        <w:noProof/>
      </w:rPr>
      <w:drawing>
        <wp:inline distT="0" distB="0" distL="0" distR="0" wp14:anchorId="65200A90" wp14:editId="19421014">
          <wp:extent cx="600075" cy="647696"/>
          <wp:effectExtent l="0" t="0" r="9525" b="4"/>
          <wp:docPr id="547345366" name="Picture 547345366" descr="Logo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D6E5E5" w14:textId="77777777" w:rsidR="00617584" w:rsidRDefault="00617584" w:rsidP="00617584">
    <w:pPr>
      <w:jc w:val="center"/>
      <w:rPr>
        <w:b/>
        <w:lang w:val="en-GB"/>
      </w:rPr>
    </w:pPr>
  </w:p>
  <w:p w14:paraId="103E3FA3" w14:textId="77777777" w:rsidR="00617584" w:rsidRDefault="00617584" w:rsidP="00617584">
    <w:pPr>
      <w:pStyle w:val="Heading1"/>
      <w:rPr>
        <w:lang w:val="en-GB"/>
      </w:rPr>
    </w:pPr>
    <w:r>
      <w:rPr>
        <w:lang w:val="en-GB"/>
      </w:rPr>
      <w:t xml:space="preserve">LIETUVOS TRANSPORTO SAUGOS ADMINISTRACIJA </w:t>
    </w:r>
  </w:p>
  <w:p w14:paraId="3F1C0198" w14:textId="77777777" w:rsidR="00617584" w:rsidRDefault="00617584" w:rsidP="00617584">
    <w:pPr>
      <w:jc w:val="both"/>
      <w:rPr>
        <w:lang w:val="en-GB"/>
      </w:rPr>
    </w:pPr>
  </w:p>
  <w:p w14:paraId="3075F298" w14:textId="77777777" w:rsidR="00617584" w:rsidRPr="00DB6E25" w:rsidRDefault="00617584" w:rsidP="00617584">
    <w:pPr>
      <w:jc w:val="center"/>
      <w:rPr>
        <w:sz w:val="20"/>
        <w:lang w:val="lt-LT"/>
      </w:rPr>
    </w:pPr>
    <w:r w:rsidRPr="00DB6E25">
      <w:rPr>
        <w:sz w:val="20"/>
        <w:lang w:val="lt-LT"/>
      </w:rPr>
      <w:t>Biudžetinė įstaiga, Švitrigailos g. 42, 03209 Vilnius,</w:t>
    </w:r>
  </w:p>
  <w:p w14:paraId="37E88AE9" w14:textId="77777777" w:rsidR="00617584" w:rsidRPr="00DB6E25" w:rsidRDefault="00617584" w:rsidP="00617584">
    <w:pPr>
      <w:jc w:val="center"/>
      <w:rPr>
        <w:lang w:val="lt-LT"/>
      </w:rPr>
    </w:pPr>
    <w:r w:rsidRPr="00DB6E25">
      <w:rPr>
        <w:sz w:val="20"/>
        <w:lang w:val="lt-LT"/>
      </w:rPr>
      <w:t xml:space="preserve"> tel. (8 5) 278 5601, faks. (8 5) 213 2270, el. p. </w:t>
    </w:r>
    <w:hyperlink r:id="rId2" w:history="1">
      <w:r w:rsidRPr="00DB6E25">
        <w:rPr>
          <w:rStyle w:val="Hyperlink"/>
          <w:lang w:val="lt-LT"/>
        </w:rPr>
        <w:t>ltsa@ltsa.lt</w:t>
      </w:r>
    </w:hyperlink>
    <w:r w:rsidRPr="00DB6E25">
      <w:rPr>
        <w:rStyle w:val="Hyperlink"/>
        <w:lang w:val="lt-LT"/>
      </w:rPr>
      <w:t>.</w:t>
    </w:r>
  </w:p>
  <w:p w14:paraId="6F25D061" w14:textId="77777777" w:rsidR="00617584" w:rsidRPr="00DB6E25" w:rsidRDefault="00617584" w:rsidP="00617584">
    <w:pPr>
      <w:pBdr>
        <w:bottom w:val="single" w:sz="4" w:space="1" w:color="000000"/>
      </w:pBdr>
      <w:jc w:val="center"/>
      <w:rPr>
        <w:sz w:val="20"/>
        <w:lang w:val="lt-LT"/>
      </w:rPr>
    </w:pPr>
    <w:r w:rsidRPr="00DB6E25">
      <w:rPr>
        <w:sz w:val="20"/>
        <w:lang w:val="lt-LT"/>
      </w:rPr>
      <w:t>Duomenys kaupiami ir saugomi Juridinių asmenų registre, kodas 188647255</w:t>
    </w:r>
  </w:p>
  <w:p w14:paraId="18B7FADF" w14:textId="77777777" w:rsidR="00617584" w:rsidRDefault="00617584" w:rsidP="00617584">
    <w:pPr>
      <w:pStyle w:val="Header"/>
    </w:pPr>
  </w:p>
  <w:p w14:paraId="1E957195" w14:textId="77777777" w:rsidR="00EF382B" w:rsidRDefault="00EF3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826"/>
    <w:multiLevelType w:val="hybridMultilevel"/>
    <w:tmpl w:val="299A52A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042C"/>
    <w:multiLevelType w:val="hybridMultilevel"/>
    <w:tmpl w:val="4D1A6D02"/>
    <w:lvl w:ilvl="0" w:tplc="ACDE6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F1B5C"/>
    <w:multiLevelType w:val="hybridMultilevel"/>
    <w:tmpl w:val="AB80C07C"/>
    <w:lvl w:ilvl="0" w:tplc="FEEE8C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63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60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E41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012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446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473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CE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8DB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4869"/>
    <w:multiLevelType w:val="hybridMultilevel"/>
    <w:tmpl w:val="C1C2C17C"/>
    <w:lvl w:ilvl="0" w:tplc="68C249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0475B5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59195CD3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5AEE156F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5FC128DC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1CE73A4"/>
    <w:multiLevelType w:val="hybridMultilevel"/>
    <w:tmpl w:val="1FEE3562"/>
    <w:lvl w:ilvl="0" w:tplc="244AA980">
      <w:start w:val="2023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0F5F"/>
    <w:multiLevelType w:val="hybridMultilevel"/>
    <w:tmpl w:val="D452E4AA"/>
    <w:lvl w:ilvl="0" w:tplc="BA700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A7041A"/>
    <w:multiLevelType w:val="hybridMultilevel"/>
    <w:tmpl w:val="3702A1D2"/>
    <w:lvl w:ilvl="0" w:tplc="992CAE7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7436139F"/>
    <w:multiLevelType w:val="hybridMultilevel"/>
    <w:tmpl w:val="059442D2"/>
    <w:lvl w:ilvl="0" w:tplc="7FC40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9358A6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850410439">
    <w:abstractNumId w:val="1"/>
  </w:num>
  <w:num w:numId="2" w16cid:durableId="2056537361">
    <w:abstractNumId w:val="10"/>
  </w:num>
  <w:num w:numId="3" w16cid:durableId="1432241110">
    <w:abstractNumId w:val="2"/>
  </w:num>
  <w:num w:numId="4" w16cid:durableId="812216966">
    <w:abstractNumId w:val="12"/>
  </w:num>
  <w:num w:numId="5" w16cid:durableId="1612514358">
    <w:abstractNumId w:val="5"/>
  </w:num>
  <w:num w:numId="6" w16cid:durableId="857890976">
    <w:abstractNumId w:val="8"/>
  </w:num>
  <w:num w:numId="7" w16cid:durableId="1708525291">
    <w:abstractNumId w:val="4"/>
  </w:num>
  <w:num w:numId="8" w16cid:durableId="729232799">
    <w:abstractNumId w:val="7"/>
  </w:num>
  <w:num w:numId="9" w16cid:durableId="1693140441">
    <w:abstractNumId w:val="6"/>
  </w:num>
  <w:num w:numId="10" w16cid:durableId="1401052901">
    <w:abstractNumId w:val="11"/>
  </w:num>
  <w:num w:numId="11" w16cid:durableId="43870440">
    <w:abstractNumId w:val="3"/>
  </w:num>
  <w:num w:numId="12" w16cid:durableId="630209980">
    <w:abstractNumId w:val="0"/>
  </w:num>
  <w:num w:numId="13" w16cid:durableId="1198547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D7"/>
    <w:rsid w:val="00000149"/>
    <w:rsid w:val="00001A07"/>
    <w:rsid w:val="00001B9B"/>
    <w:rsid w:val="00007333"/>
    <w:rsid w:val="000077A7"/>
    <w:rsid w:val="00011F41"/>
    <w:rsid w:val="00015A49"/>
    <w:rsid w:val="00017196"/>
    <w:rsid w:val="00017426"/>
    <w:rsid w:val="000232AD"/>
    <w:rsid w:val="000265B9"/>
    <w:rsid w:val="000270B9"/>
    <w:rsid w:val="0003036E"/>
    <w:rsid w:val="00031BE6"/>
    <w:rsid w:val="00032CE7"/>
    <w:rsid w:val="000374CB"/>
    <w:rsid w:val="00041AAE"/>
    <w:rsid w:val="00041E2E"/>
    <w:rsid w:val="000453F4"/>
    <w:rsid w:val="0004663F"/>
    <w:rsid w:val="0005026D"/>
    <w:rsid w:val="00050DD8"/>
    <w:rsid w:val="00052E1E"/>
    <w:rsid w:val="000552AE"/>
    <w:rsid w:val="00056722"/>
    <w:rsid w:val="000637E5"/>
    <w:rsid w:val="00064692"/>
    <w:rsid w:val="000712F9"/>
    <w:rsid w:val="00071D45"/>
    <w:rsid w:val="00071E8F"/>
    <w:rsid w:val="000727AC"/>
    <w:rsid w:val="000727AF"/>
    <w:rsid w:val="00080F42"/>
    <w:rsid w:val="0008223B"/>
    <w:rsid w:val="000857BA"/>
    <w:rsid w:val="00094D66"/>
    <w:rsid w:val="000A0B3F"/>
    <w:rsid w:val="000A0BF8"/>
    <w:rsid w:val="000A187C"/>
    <w:rsid w:val="000B3E92"/>
    <w:rsid w:val="000B5424"/>
    <w:rsid w:val="000C40D4"/>
    <w:rsid w:val="000C6667"/>
    <w:rsid w:val="000D42BC"/>
    <w:rsid w:val="000D5EEB"/>
    <w:rsid w:val="000E4471"/>
    <w:rsid w:val="000F11C1"/>
    <w:rsid w:val="000F138C"/>
    <w:rsid w:val="000F14F2"/>
    <w:rsid w:val="000F162A"/>
    <w:rsid w:val="000F32F3"/>
    <w:rsid w:val="0010224E"/>
    <w:rsid w:val="00102740"/>
    <w:rsid w:val="00103D07"/>
    <w:rsid w:val="001057FC"/>
    <w:rsid w:val="00105CC0"/>
    <w:rsid w:val="00106D85"/>
    <w:rsid w:val="00107748"/>
    <w:rsid w:val="00110CAF"/>
    <w:rsid w:val="0012264F"/>
    <w:rsid w:val="00126B1C"/>
    <w:rsid w:val="00127B14"/>
    <w:rsid w:val="001347DE"/>
    <w:rsid w:val="00142716"/>
    <w:rsid w:val="00144ACC"/>
    <w:rsid w:val="00145B19"/>
    <w:rsid w:val="00146331"/>
    <w:rsid w:val="0014726F"/>
    <w:rsid w:val="001502FD"/>
    <w:rsid w:val="00154EA5"/>
    <w:rsid w:val="001602C5"/>
    <w:rsid w:val="001616D7"/>
    <w:rsid w:val="00163989"/>
    <w:rsid w:val="00164830"/>
    <w:rsid w:val="00164F99"/>
    <w:rsid w:val="00165E9F"/>
    <w:rsid w:val="00166FA2"/>
    <w:rsid w:val="00167262"/>
    <w:rsid w:val="00167408"/>
    <w:rsid w:val="00173D75"/>
    <w:rsid w:val="00173E70"/>
    <w:rsid w:val="00174A67"/>
    <w:rsid w:val="00175A66"/>
    <w:rsid w:val="00177255"/>
    <w:rsid w:val="001815B4"/>
    <w:rsid w:val="00184225"/>
    <w:rsid w:val="0019095D"/>
    <w:rsid w:val="00192212"/>
    <w:rsid w:val="001965A4"/>
    <w:rsid w:val="001A4707"/>
    <w:rsid w:val="001A77AC"/>
    <w:rsid w:val="001B1459"/>
    <w:rsid w:val="001B560B"/>
    <w:rsid w:val="001B6A81"/>
    <w:rsid w:val="001C0525"/>
    <w:rsid w:val="001C17C8"/>
    <w:rsid w:val="001C4F09"/>
    <w:rsid w:val="001C7F93"/>
    <w:rsid w:val="001D11A9"/>
    <w:rsid w:val="001D20F7"/>
    <w:rsid w:val="001D63D5"/>
    <w:rsid w:val="001E14D3"/>
    <w:rsid w:val="001E3494"/>
    <w:rsid w:val="001E6B8F"/>
    <w:rsid w:val="001E7F89"/>
    <w:rsid w:val="001F0445"/>
    <w:rsid w:val="001F2E1D"/>
    <w:rsid w:val="001F3A4E"/>
    <w:rsid w:val="001F738E"/>
    <w:rsid w:val="00200833"/>
    <w:rsid w:val="00202557"/>
    <w:rsid w:val="0020376E"/>
    <w:rsid w:val="00206ED7"/>
    <w:rsid w:val="00207E65"/>
    <w:rsid w:val="00210FA6"/>
    <w:rsid w:val="00216FDE"/>
    <w:rsid w:val="002201EC"/>
    <w:rsid w:val="002218EB"/>
    <w:rsid w:val="00223062"/>
    <w:rsid w:val="00223DE2"/>
    <w:rsid w:val="002333C8"/>
    <w:rsid w:val="00234042"/>
    <w:rsid w:val="00237CD7"/>
    <w:rsid w:val="00240755"/>
    <w:rsid w:val="00242148"/>
    <w:rsid w:val="002425B1"/>
    <w:rsid w:val="00242D95"/>
    <w:rsid w:val="00244B2F"/>
    <w:rsid w:val="00252F5E"/>
    <w:rsid w:val="002536DD"/>
    <w:rsid w:val="00254180"/>
    <w:rsid w:val="00254A24"/>
    <w:rsid w:val="002567EC"/>
    <w:rsid w:val="002570E3"/>
    <w:rsid w:val="00267D7E"/>
    <w:rsid w:val="0027029A"/>
    <w:rsid w:val="002702B6"/>
    <w:rsid w:val="0027061E"/>
    <w:rsid w:val="00271066"/>
    <w:rsid w:val="0027494C"/>
    <w:rsid w:val="002804C1"/>
    <w:rsid w:val="0028719E"/>
    <w:rsid w:val="00294495"/>
    <w:rsid w:val="00297EA6"/>
    <w:rsid w:val="002A0265"/>
    <w:rsid w:val="002A0424"/>
    <w:rsid w:val="002A0F05"/>
    <w:rsid w:val="002A0FF1"/>
    <w:rsid w:val="002A1430"/>
    <w:rsid w:val="002A5B70"/>
    <w:rsid w:val="002A6352"/>
    <w:rsid w:val="002A7F00"/>
    <w:rsid w:val="002B04CA"/>
    <w:rsid w:val="002B7BE3"/>
    <w:rsid w:val="002C4E21"/>
    <w:rsid w:val="002C50D0"/>
    <w:rsid w:val="002D3029"/>
    <w:rsid w:val="002D3BE2"/>
    <w:rsid w:val="002E1BDE"/>
    <w:rsid w:val="002E3114"/>
    <w:rsid w:val="002E46F4"/>
    <w:rsid w:val="002E63A2"/>
    <w:rsid w:val="002F07AE"/>
    <w:rsid w:val="002F1158"/>
    <w:rsid w:val="002F504C"/>
    <w:rsid w:val="002F6DD9"/>
    <w:rsid w:val="002F73D4"/>
    <w:rsid w:val="00301E30"/>
    <w:rsid w:val="00304338"/>
    <w:rsid w:val="003055BE"/>
    <w:rsid w:val="00306D37"/>
    <w:rsid w:val="00314C83"/>
    <w:rsid w:val="0031550C"/>
    <w:rsid w:val="00317B80"/>
    <w:rsid w:val="003204F9"/>
    <w:rsid w:val="0032120B"/>
    <w:rsid w:val="003218B0"/>
    <w:rsid w:val="00333170"/>
    <w:rsid w:val="00334B0F"/>
    <w:rsid w:val="00336CBC"/>
    <w:rsid w:val="00337C4A"/>
    <w:rsid w:val="00343049"/>
    <w:rsid w:val="00344F4F"/>
    <w:rsid w:val="00354B3A"/>
    <w:rsid w:val="00355C4A"/>
    <w:rsid w:val="00356492"/>
    <w:rsid w:val="00366BA2"/>
    <w:rsid w:val="003736CA"/>
    <w:rsid w:val="0037698E"/>
    <w:rsid w:val="00381F4F"/>
    <w:rsid w:val="00390486"/>
    <w:rsid w:val="0039135C"/>
    <w:rsid w:val="00392B39"/>
    <w:rsid w:val="003A3A4A"/>
    <w:rsid w:val="003A4F1E"/>
    <w:rsid w:val="003B133E"/>
    <w:rsid w:val="003B204A"/>
    <w:rsid w:val="003B2240"/>
    <w:rsid w:val="003B2BCE"/>
    <w:rsid w:val="003B3A58"/>
    <w:rsid w:val="003B714D"/>
    <w:rsid w:val="003B7B97"/>
    <w:rsid w:val="003B7ED8"/>
    <w:rsid w:val="003C1DCC"/>
    <w:rsid w:val="003C3339"/>
    <w:rsid w:val="003C46AC"/>
    <w:rsid w:val="003C5F94"/>
    <w:rsid w:val="003D08D8"/>
    <w:rsid w:val="003D2189"/>
    <w:rsid w:val="003D32CD"/>
    <w:rsid w:val="003D63F0"/>
    <w:rsid w:val="003E0FA4"/>
    <w:rsid w:val="003E3327"/>
    <w:rsid w:val="003E34AB"/>
    <w:rsid w:val="003E44C5"/>
    <w:rsid w:val="003E64E5"/>
    <w:rsid w:val="003F3890"/>
    <w:rsid w:val="00400276"/>
    <w:rsid w:val="0040092F"/>
    <w:rsid w:val="00403E77"/>
    <w:rsid w:val="0040506B"/>
    <w:rsid w:val="00406D5B"/>
    <w:rsid w:val="00410048"/>
    <w:rsid w:val="00410846"/>
    <w:rsid w:val="004136A2"/>
    <w:rsid w:val="00414ED7"/>
    <w:rsid w:val="00415575"/>
    <w:rsid w:val="00416947"/>
    <w:rsid w:val="0041768B"/>
    <w:rsid w:val="00432915"/>
    <w:rsid w:val="00436710"/>
    <w:rsid w:val="00446209"/>
    <w:rsid w:val="00446A9D"/>
    <w:rsid w:val="004473C5"/>
    <w:rsid w:val="004475CB"/>
    <w:rsid w:val="004476BE"/>
    <w:rsid w:val="00450A50"/>
    <w:rsid w:val="00450BE0"/>
    <w:rsid w:val="00450C90"/>
    <w:rsid w:val="00452ECE"/>
    <w:rsid w:val="004562D8"/>
    <w:rsid w:val="00460E63"/>
    <w:rsid w:val="00461141"/>
    <w:rsid w:val="004663BD"/>
    <w:rsid w:val="00467AF3"/>
    <w:rsid w:val="00473543"/>
    <w:rsid w:val="004812FB"/>
    <w:rsid w:val="00487300"/>
    <w:rsid w:val="00495F01"/>
    <w:rsid w:val="004A1340"/>
    <w:rsid w:val="004A1DEA"/>
    <w:rsid w:val="004A7C65"/>
    <w:rsid w:val="004B3195"/>
    <w:rsid w:val="004B3AF9"/>
    <w:rsid w:val="004B7DE8"/>
    <w:rsid w:val="004C08C7"/>
    <w:rsid w:val="004C1938"/>
    <w:rsid w:val="004C5705"/>
    <w:rsid w:val="004C6985"/>
    <w:rsid w:val="004C7B57"/>
    <w:rsid w:val="004D0137"/>
    <w:rsid w:val="004D0181"/>
    <w:rsid w:val="004D05D1"/>
    <w:rsid w:val="004D1823"/>
    <w:rsid w:val="004D387A"/>
    <w:rsid w:val="004E2207"/>
    <w:rsid w:val="004E3A0B"/>
    <w:rsid w:val="004E453A"/>
    <w:rsid w:val="004E63B5"/>
    <w:rsid w:val="004F28FD"/>
    <w:rsid w:val="004F3C51"/>
    <w:rsid w:val="004F5227"/>
    <w:rsid w:val="004F74B0"/>
    <w:rsid w:val="00500621"/>
    <w:rsid w:val="005058CB"/>
    <w:rsid w:val="005122F2"/>
    <w:rsid w:val="005124AB"/>
    <w:rsid w:val="00514206"/>
    <w:rsid w:val="00515DF5"/>
    <w:rsid w:val="00516FA4"/>
    <w:rsid w:val="00521F10"/>
    <w:rsid w:val="0052315A"/>
    <w:rsid w:val="00523AAA"/>
    <w:rsid w:val="0052401C"/>
    <w:rsid w:val="0052456C"/>
    <w:rsid w:val="00526F53"/>
    <w:rsid w:val="00527243"/>
    <w:rsid w:val="0053664D"/>
    <w:rsid w:val="00537281"/>
    <w:rsid w:val="00540298"/>
    <w:rsid w:val="005430E8"/>
    <w:rsid w:val="00543194"/>
    <w:rsid w:val="00543B39"/>
    <w:rsid w:val="0054518A"/>
    <w:rsid w:val="005456E4"/>
    <w:rsid w:val="00550476"/>
    <w:rsid w:val="00550CB6"/>
    <w:rsid w:val="00551BF1"/>
    <w:rsid w:val="00551FAC"/>
    <w:rsid w:val="0055269E"/>
    <w:rsid w:val="00555180"/>
    <w:rsid w:val="005634CB"/>
    <w:rsid w:val="005638F7"/>
    <w:rsid w:val="00573B6E"/>
    <w:rsid w:val="0058000D"/>
    <w:rsid w:val="00580F72"/>
    <w:rsid w:val="005838EC"/>
    <w:rsid w:val="00591BBF"/>
    <w:rsid w:val="00593676"/>
    <w:rsid w:val="005970FD"/>
    <w:rsid w:val="00597C39"/>
    <w:rsid w:val="005A1810"/>
    <w:rsid w:val="005A3FCC"/>
    <w:rsid w:val="005B0546"/>
    <w:rsid w:val="005B1A7B"/>
    <w:rsid w:val="005C024C"/>
    <w:rsid w:val="005C0A47"/>
    <w:rsid w:val="005C13D3"/>
    <w:rsid w:val="005C21E1"/>
    <w:rsid w:val="005C3529"/>
    <w:rsid w:val="005C3834"/>
    <w:rsid w:val="005C4DCD"/>
    <w:rsid w:val="005D18D1"/>
    <w:rsid w:val="005D2EA5"/>
    <w:rsid w:val="005D2F2E"/>
    <w:rsid w:val="005D3B30"/>
    <w:rsid w:val="005D4BB4"/>
    <w:rsid w:val="005D7D22"/>
    <w:rsid w:val="005E0B36"/>
    <w:rsid w:val="005E4107"/>
    <w:rsid w:val="005F587F"/>
    <w:rsid w:val="0060026D"/>
    <w:rsid w:val="00600E8E"/>
    <w:rsid w:val="0060444A"/>
    <w:rsid w:val="00604ECB"/>
    <w:rsid w:val="00606B55"/>
    <w:rsid w:val="0061108E"/>
    <w:rsid w:val="0061142F"/>
    <w:rsid w:val="00611C93"/>
    <w:rsid w:val="006156FD"/>
    <w:rsid w:val="00617414"/>
    <w:rsid w:val="00617584"/>
    <w:rsid w:val="00620BA0"/>
    <w:rsid w:val="006231A9"/>
    <w:rsid w:val="00625592"/>
    <w:rsid w:val="006311E1"/>
    <w:rsid w:val="006312B2"/>
    <w:rsid w:val="00634706"/>
    <w:rsid w:val="00637818"/>
    <w:rsid w:val="00637C30"/>
    <w:rsid w:val="00640BD2"/>
    <w:rsid w:val="006423B5"/>
    <w:rsid w:val="00642D44"/>
    <w:rsid w:val="00645E13"/>
    <w:rsid w:val="00656304"/>
    <w:rsid w:val="00660175"/>
    <w:rsid w:val="00667A3D"/>
    <w:rsid w:val="0067575C"/>
    <w:rsid w:val="0068025A"/>
    <w:rsid w:val="00680E3F"/>
    <w:rsid w:val="006815B0"/>
    <w:rsid w:val="00681CAA"/>
    <w:rsid w:val="0068412F"/>
    <w:rsid w:val="0068505C"/>
    <w:rsid w:val="006905E4"/>
    <w:rsid w:val="006926E1"/>
    <w:rsid w:val="0069677C"/>
    <w:rsid w:val="006A7A6A"/>
    <w:rsid w:val="006B1A1D"/>
    <w:rsid w:val="006B3474"/>
    <w:rsid w:val="006B37E6"/>
    <w:rsid w:val="006B4E00"/>
    <w:rsid w:val="006C0398"/>
    <w:rsid w:val="006C2030"/>
    <w:rsid w:val="006C30B9"/>
    <w:rsid w:val="006C3D75"/>
    <w:rsid w:val="006D4B99"/>
    <w:rsid w:val="006D59FF"/>
    <w:rsid w:val="006D7DD8"/>
    <w:rsid w:val="006E5F07"/>
    <w:rsid w:val="006F1DF0"/>
    <w:rsid w:val="006F2056"/>
    <w:rsid w:val="006F3EAE"/>
    <w:rsid w:val="006F45A5"/>
    <w:rsid w:val="006F4618"/>
    <w:rsid w:val="00701EEF"/>
    <w:rsid w:val="00702673"/>
    <w:rsid w:val="00705749"/>
    <w:rsid w:val="0070611D"/>
    <w:rsid w:val="00710E8E"/>
    <w:rsid w:val="00713190"/>
    <w:rsid w:val="0072341F"/>
    <w:rsid w:val="00726B81"/>
    <w:rsid w:val="0072720F"/>
    <w:rsid w:val="00731C96"/>
    <w:rsid w:val="0073248B"/>
    <w:rsid w:val="00736381"/>
    <w:rsid w:val="007370D1"/>
    <w:rsid w:val="00740A8C"/>
    <w:rsid w:val="007424C3"/>
    <w:rsid w:val="00742C89"/>
    <w:rsid w:val="0074422E"/>
    <w:rsid w:val="00745592"/>
    <w:rsid w:val="00746413"/>
    <w:rsid w:val="00751B9B"/>
    <w:rsid w:val="00752E08"/>
    <w:rsid w:val="00761311"/>
    <w:rsid w:val="007628B6"/>
    <w:rsid w:val="00771BAC"/>
    <w:rsid w:val="00775CDD"/>
    <w:rsid w:val="0077680E"/>
    <w:rsid w:val="0078095B"/>
    <w:rsid w:val="00781D30"/>
    <w:rsid w:val="00793D2D"/>
    <w:rsid w:val="007A7955"/>
    <w:rsid w:val="007B0DFE"/>
    <w:rsid w:val="007B179A"/>
    <w:rsid w:val="007C1793"/>
    <w:rsid w:val="007C3328"/>
    <w:rsid w:val="007C4F1B"/>
    <w:rsid w:val="007C63BC"/>
    <w:rsid w:val="007C6802"/>
    <w:rsid w:val="007D1384"/>
    <w:rsid w:val="007D1F3D"/>
    <w:rsid w:val="007D7098"/>
    <w:rsid w:val="007D7858"/>
    <w:rsid w:val="007E33BC"/>
    <w:rsid w:val="007E6167"/>
    <w:rsid w:val="007E73A5"/>
    <w:rsid w:val="007F0FB1"/>
    <w:rsid w:val="007F3751"/>
    <w:rsid w:val="007F730E"/>
    <w:rsid w:val="007F7451"/>
    <w:rsid w:val="007F74E7"/>
    <w:rsid w:val="00800451"/>
    <w:rsid w:val="00801522"/>
    <w:rsid w:val="00801796"/>
    <w:rsid w:val="00801C3A"/>
    <w:rsid w:val="00804100"/>
    <w:rsid w:val="00806D7E"/>
    <w:rsid w:val="00812D60"/>
    <w:rsid w:val="008155E0"/>
    <w:rsid w:val="00815FFE"/>
    <w:rsid w:val="00820F12"/>
    <w:rsid w:val="00822522"/>
    <w:rsid w:val="00825837"/>
    <w:rsid w:val="00826ACE"/>
    <w:rsid w:val="008272DD"/>
    <w:rsid w:val="00830C37"/>
    <w:rsid w:val="00832137"/>
    <w:rsid w:val="00836D5F"/>
    <w:rsid w:val="0084121A"/>
    <w:rsid w:val="008425B2"/>
    <w:rsid w:val="008432BB"/>
    <w:rsid w:val="00852ACB"/>
    <w:rsid w:val="00852ACE"/>
    <w:rsid w:val="008664DB"/>
    <w:rsid w:val="00866F97"/>
    <w:rsid w:val="00866FB8"/>
    <w:rsid w:val="00870650"/>
    <w:rsid w:val="0087073B"/>
    <w:rsid w:val="00873B14"/>
    <w:rsid w:val="00873BF4"/>
    <w:rsid w:val="00874BB2"/>
    <w:rsid w:val="008766B1"/>
    <w:rsid w:val="008766BC"/>
    <w:rsid w:val="0087781F"/>
    <w:rsid w:val="00881B03"/>
    <w:rsid w:val="00882463"/>
    <w:rsid w:val="008879E1"/>
    <w:rsid w:val="00892AC3"/>
    <w:rsid w:val="00893E5D"/>
    <w:rsid w:val="008A0791"/>
    <w:rsid w:val="008A0BBE"/>
    <w:rsid w:val="008A2F56"/>
    <w:rsid w:val="008A6E2D"/>
    <w:rsid w:val="008A778D"/>
    <w:rsid w:val="008A79E0"/>
    <w:rsid w:val="008B28D0"/>
    <w:rsid w:val="008B2F60"/>
    <w:rsid w:val="008C10B4"/>
    <w:rsid w:val="008C571A"/>
    <w:rsid w:val="008C6930"/>
    <w:rsid w:val="008D12DA"/>
    <w:rsid w:val="008D42EB"/>
    <w:rsid w:val="008D4BFD"/>
    <w:rsid w:val="008E1AF1"/>
    <w:rsid w:val="008E2C93"/>
    <w:rsid w:val="008E5F61"/>
    <w:rsid w:val="008F4B3A"/>
    <w:rsid w:val="00901AC9"/>
    <w:rsid w:val="00903786"/>
    <w:rsid w:val="00903E60"/>
    <w:rsid w:val="009070AA"/>
    <w:rsid w:val="00907A1D"/>
    <w:rsid w:val="00910847"/>
    <w:rsid w:val="009132BD"/>
    <w:rsid w:val="00915675"/>
    <w:rsid w:val="009158E7"/>
    <w:rsid w:val="009217A4"/>
    <w:rsid w:val="00931BAA"/>
    <w:rsid w:val="009320AA"/>
    <w:rsid w:val="00932B64"/>
    <w:rsid w:val="00941989"/>
    <w:rsid w:val="00942D72"/>
    <w:rsid w:val="00945953"/>
    <w:rsid w:val="00946F0F"/>
    <w:rsid w:val="0095303B"/>
    <w:rsid w:val="00962124"/>
    <w:rsid w:val="00976A74"/>
    <w:rsid w:val="00980F52"/>
    <w:rsid w:val="0098131B"/>
    <w:rsid w:val="0098150D"/>
    <w:rsid w:val="009829B8"/>
    <w:rsid w:val="00984052"/>
    <w:rsid w:val="00990066"/>
    <w:rsid w:val="009939EA"/>
    <w:rsid w:val="00993BDF"/>
    <w:rsid w:val="00994F51"/>
    <w:rsid w:val="00995632"/>
    <w:rsid w:val="009A2366"/>
    <w:rsid w:val="009A2CD6"/>
    <w:rsid w:val="009A6CDA"/>
    <w:rsid w:val="009A7501"/>
    <w:rsid w:val="009B0033"/>
    <w:rsid w:val="009B44B6"/>
    <w:rsid w:val="009C3D73"/>
    <w:rsid w:val="009D06B9"/>
    <w:rsid w:val="009D2640"/>
    <w:rsid w:val="009D2C6F"/>
    <w:rsid w:val="009D43AF"/>
    <w:rsid w:val="009D482A"/>
    <w:rsid w:val="009D6542"/>
    <w:rsid w:val="009E0CBA"/>
    <w:rsid w:val="009E7C3F"/>
    <w:rsid w:val="009F6B7F"/>
    <w:rsid w:val="009F7081"/>
    <w:rsid w:val="009F7FCC"/>
    <w:rsid w:val="00A034B9"/>
    <w:rsid w:val="00A060A1"/>
    <w:rsid w:val="00A06310"/>
    <w:rsid w:val="00A07858"/>
    <w:rsid w:val="00A2348C"/>
    <w:rsid w:val="00A2689C"/>
    <w:rsid w:val="00A32B4A"/>
    <w:rsid w:val="00A345AE"/>
    <w:rsid w:val="00A363FA"/>
    <w:rsid w:val="00A37417"/>
    <w:rsid w:val="00A407FD"/>
    <w:rsid w:val="00A42972"/>
    <w:rsid w:val="00A5457A"/>
    <w:rsid w:val="00A55D99"/>
    <w:rsid w:val="00A56D56"/>
    <w:rsid w:val="00A60225"/>
    <w:rsid w:val="00A624E2"/>
    <w:rsid w:val="00A626BD"/>
    <w:rsid w:val="00A643E7"/>
    <w:rsid w:val="00A726B6"/>
    <w:rsid w:val="00A74817"/>
    <w:rsid w:val="00A80A18"/>
    <w:rsid w:val="00A84E88"/>
    <w:rsid w:val="00A85BF9"/>
    <w:rsid w:val="00A85F0D"/>
    <w:rsid w:val="00A85FDC"/>
    <w:rsid w:val="00A874C1"/>
    <w:rsid w:val="00A87B3F"/>
    <w:rsid w:val="00A901EB"/>
    <w:rsid w:val="00A93BE0"/>
    <w:rsid w:val="00A96C7F"/>
    <w:rsid w:val="00A97E2B"/>
    <w:rsid w:val="00AA1967"/>
    <w:rsid w:val="00AA4810"/>
    <w:rsid w:val="00AA5B5E"/>
    <w:rsid w:val="00AA7971"/>
    <w:rsid w:val="00AB0F3C"/>
    <w:rsid w:val="00AB4027"/>
    <w:rsid w:val="00AB49BF"/>
    <w:rsid w:val="00AC4931"/>
    <w:rsid w:val="00AD1591"/>
    <w:rsid w:val="00AD24CA"/>
    <w:rsid w:val="00AD468F"/>
    <w:rsid w:val="00AD539A"/>
    <w:rsid w:val="00AD69C3"/>
    <w:rsid w:val="00AF3AAF"/>
    <w:rsid w:val="00B022CA"/>
    <w:rsid w:val="00B02772"/>
    <w:rsid w:val="00B05D65"/>
    <w:rsid w:val="00B07410"/>
    <w:rsid w:val="00B2072A"/>
    <w:rsid w:val="00B20FBB"/>
    <w:rsid w:val="00B213B7"/>
    <w:rsid w:val="00B31DF7"/>
    <w:rsid w:val="00B353B9"/>
    <w:rsid w:val="00B35440"/>
    <w:rsid w:val="00B40648"/>
    <w:rsid w:val="00B41E99"/>
    <w:rsid w:val="00B43A3D"/>
    <w:rsid w:val="00B45845"/>
    <w:rsid w:val="00B468F0"/>
    <w:rsid w:val="00B509A0"/>
    <w:rsid w:val="00B51A3E"/>
    <w:rsid w:val="00B52D64"/>
    <w:rsid w:val="00B53744"/>
    <w:rsid w:val="00B54178"/>
    <w:rsid w:val="00B55842"/>
    <w:rsid w:val="00B57E99"/>
    <w:rsid w:val="00B60F0E"/>
    <w:rsid w:val="00B657D4"/>
    <w:rsid w:val="00B664DD"/>
    <w:rsid w:val="00B6676D"/>
    <w:rsid w:val="00B66B41"/>
    <w:rsid w:val="00B717B1"/>
    <w:rsid w:val="00B74A0A"/>
    <w:rsid w:val="00B8001F"/>
    <w:rsid w:val="00B816D8"/>
    <w:rsid w:val="00B81DDC"/>
    <w:rsid w:val="00B83B4D"/>
    <w:rsid w:val="00B84207"/>
    <w:rsid w:val="00B85000"/>
    <w:rsid w:val="00B91563"/>
    <w:rsid w:val="00B9170D"/>
    <w:rsid w:val="00B97D95"/>
    <w:rsid w:val="00BA1DA4"/>
    <w:rsid w:val="00BB66E5"/>
    <w:rsid w:val="00BB7D2E"/>
    <w:rsid w:val="00BC7D91"/>
    <w:rsid w:val="00BD0A6D"/>
    <w:rsid w:val="00BD0C6F"/>
    <w:rsid w:val="00BD2CAF"/>
    <w:rsid w:val="00BD3873"/>
    <w:rsid w:val="00BD5644"/>
    <w:rsid w:val="00BE3836"/>
    <w:rsid w:val="00BE45A5"/>
    <w:rsid w:val="00BE5458"/>
    <w:rsid w:val="00BF1D5D"/>
    <w:rsid w:val="00BF1E2E"/>
    <w:rsid w:val="00BF3552"/>
    <w:rsid w:val="00BF36D2"/>
    <w:rsid w:val="00BF6CE8"/>
    <w:rsid w:val="00C05746"/>
    <w:rsid w:val="00C133A4"/>
    <w:rsid w:val="00C146C1"/>
    <w:rsid w:val="00C21244"/>
    <w:rsid w:val="00C21823"/>
    <w:rsid w:val="00C227B8"/>
    <w:rsid w:val="00C245B3"/>
    <w:rsid w:val="00C259BC"/>
    <w:rsid w:val="00C27078"/>
    <w:rsid w:val="00C30363"/>
    <w:rsid w:val="00C31B1E"/>
    <w:rsid w:val="00C362DA"/>
    <w:rsid w:val="00C36517"/>
    <w:rsid w:val="00C40245"/>
    <w:rsid w:val="00C56FDB"/>
    <w:rsid w:val="00C57D4E"/>
    <w:rsid w:val="00C67BE8"/>
    <w:rsid w:val="00C717F7"/>
    <w:rsid w:val="00C729A9"/>
    <w:rsid w:val="00C75AC6"/>
    <w:rsid w:val="00C75FEF"/>
    <w:rsid w:val="00C81B2B"/>
    <w:rsid w:val="00C865E0"/>
    <w:rsid w:val="00C93061"/>
    <w:rsid w:val="00C97B64"/>
    <w:rsid w:val="00CA1EAF"/>
    <w:rsid w:val="00CA5C9F"/>
    <w:rsid w:val="00CA76F4"/>
    <w:rsid w:val="00CB5BEF"/>
    <w:rsid w:val="00CB5DC6"/>
    <w:rsid w:val="00CC2D23"/>
    <w:rsid w:val="00CC43B0"/>
    <w:rsid w:val="00CD26E4"/>
    <w:rsid w:val="00CD3891"/>
    <w:rsid w:val="00CD54BC"/>
    <w:rsid w:val="00CE0B24"/>
    <w:rsid w:val="00CF0F6F"/>
    <w:rsid w:val="00CF0FED"/>
    <w:rsid w:val="00CF1928"/>
    <w:rsid w:val="00CF3563"/>
    <w:rsid w:val="00CF47EB"/>
    <w:rsid w:val="00D016FF"/>
    <w:rsid w:val="00D04DB0"/>
    <w:rsid w:val="00D07777"/>
    <w:rsid w:val="00D10C80"/>
    <w:rsid w:val="00D151BD"/>
    <w:rsid w:val="00D17DD0"/>
    <w:rsid w:val="00D20BAD"/>
    <w:rsid w:val="00D24CA0"/>
    <w:rsid w:val="00D24D8C"/>
    <w:rsid w:val="00D26917"/>
    <w:rsid w:val="00D316DA"/>
    <w:rsid w:val="00D33B3D"/>
    <w:rsid w:val="00D348BD"/>
    <w:rsid w:val="00D43EB4"/>
    <w:rsid w:val="00D52AEE"/>
    <w:rsid w:val="00D54938"/>
    <w:rsid w:val="00D63438"/>
    <w:rsid w:val="00D7424E"/>
    <w:rsid w:val="00D751C2"/>
    <w:rsid w:val="00D779AF"/>
    <w:rsid w:val="00D77BCC"/>
    <w:rsid w:val="00D804F6"/>
    <w:rsid w:val="00D826CC"/>
    <w:rsid w:val="00D858A4"/>
    <w:rsid w:val="00D85FA4"/>
    <w:rsid w:val="00DA1197"/>
    <w:rsid w:val="00DA5E72"/>
    <w:rsid w:val="00DB02D3"/>
    <w:rsid w:val="00DB13D0"/>
    <w:rsid w:val="00DB1A88"/>
    <w:rsid w:val="00DB1B19"/>
    <w:rsid w:val="00DB2F33"/>
    <w:rsid w:val="00DB3793"/>
    <w:rsid w:val="00DB53D7"/>
    <w:rsid w:val="00DB54BF"/>
    <w:rsid w:val="00DB58E9"/>
    <w:rsid w:val="00DB6E25"/>
    <w:rsid w:val="00DB7FD7"/>
    <w:rsid w:val="00DC55E5"/>
    <w:rsid w:val="00DC7830"/>
    <w:rsid w:val="00DC7B2C"/>
    <w:rsid w:val="00DD261E"/>
    <w:rsid w:val="00DD33FA"/>
    <w:rsid w:val="00DE1C97"/>
    <w:rsid w:val="00DE4003"/>
    <w:rsid w:val="00DE4FAE"/>
    <w:rsid w:val="00DE7B86"/>
    <w:rsid w:val="00DF1156"/>
    <w:rsid w:val="00DF7590"/>
    <w:rsid w:val="00E02178"/>
    <w:rsid w:val="00E10540"/>
    <w:rsid w:val="00E12CED"/>
    <w:rsid w:val="00E156DA"/>
    <w:rsid w:val="00E222EA"/>
    <w:rsid w:val="00E23F9F"/>
    <w:rsid w:val="00E241A6"/>
    <w:rsid w:val="00E24FD3"/>
    <w:rsid w:val="00E31A95"/>
    <w:rsid w:val="00E430F8"/>
    <w:rsid w:val="00E47492"/>
    <w:rsid w:val="00E5414D"/>
    <w:rsid w:val="00E6037E"/>
    <w:rsid w:val="00E65A70"/>
    <w:rsid w:val="00E70642"/>
    <w:rsid w:val="00E71C5D"/>
    <w:rsid w:val="00E72B0D"/>
    <w:rsid w:val="00E840A9"/>
    <w:rsid w:val="00E844AA"/>
    <w:rsid w:val="00EA0A30"/>
    <w:rsid w:val="00EA0EEA"/>
    <w:rsid w:val="00EA4880"/>
    <w:rsid w:val="00EA59B4"/>
    <w:rsid w:val="00EB337B"/>
    <w:rsid w:val="00EB3A06"/>
    <w:rsid w:val="00EC2D7C"/>
    <w:rsid w:val="00EC4C37"/>
    <w:rsid w:val="00EC575D"/>
    <w:rsid w:val="00EC7C49"/>
    <w:rsid w:val="00ED1A60"/>
    <w:rsid w:val="00ED1AA4"/>
    <w:rsid w:val="00ED5492"/>
    <w:rsid w:val="00ED6DA8"/>
    <w:rsid w:val="00ED7F47"/>
    <w:rsid w:val="00EE41DF"/>
    <w:rsid w:val="00EE46D0"/>
    <w:rsid w:val="00EE7D88"/>
    <w:rsid w:val="00EF0838"/>
    <w:rsid w:val="00EF2608"/>
    <w:rsid w:val="00EF382B"/>
    <w:rsid w:val="00EF3986"/>
    <w:rsid w:val="00EF78CE"/>
    <w:rsid w:val="00F01111"/>
    <w:rsid w:val="00F06F54"/>
    <w:rsid w:val="00F10488"/>
    <w:rsid w:val="00F11047"/>
    <w:rsid w:val="00F22898"/>
    <w:rsid w:val="00F24990"/>
    <w:rsid w:val="00F3034F"/>
    <w:rsid w:val="00F304A8"/>
    <w:rsid w:val="00F31456"/>
    <w:rsid w:val="00F3504D"/>
    <w:rsid w:val="00F35D2A"/>
    <w:rsid w:val="00F37D14"/>
    <w:rsid w:val="00F44BE8"/>
    <w:rsid w:val="00F45033"/>
    <w:rsid w:val="00F50311"/>
    <w:rsid w:val="00F55A0E"/>
    <w:rsid w:val="00F6216D"/>
    <w:rsid w:val="00F641E3"/>
    <w:rsid w:val="00F656A8"/>
    <w:rsid w:val="00F715F5"/>
    <w:rsid w:val="00F728F0"/>
    <w:rsid w:val="00F72C31"/>
    <w:rsid w:val="00F754FE"/>
    <w:rsid w:val="00F81726"/>
    <w:rsid w:val="00F84DE6"/>
    <w:rsid w:val="00F850FF"/>
    <w:rsid w:val="00F90C71"/>
    <w:rsid w:val="00F93D6E"/>
    <w:rsid w:val="00F96F67"/>
    <w:rsid w:val="00FB4BE8"/>
    <w:rsid w:val="00FB588A"/>
    <w:rsid w:val="00FB752D"/>
    <w:rsid w:val="00FC1027"/>
    <w:rsid w:val="00FC47AD"/>
    <w:rsid w:val="00FC49F7"/>
    <w:rsid w:val="00FC5A84"/>
    <w:rsid w:val="00FC7EEF"/>
    <w:rsid w:val="00FD2337"/>
    <w:rsid w:val="00FD23AE"/>
    <w:rsid w:val="00FE7775"/>
    <w:rsid w:val="00FF1FE0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E01F"/>
  <w15:docId w15:val="{17FEB239-9975-4FB6-8EED-0FE9BF3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AU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kern w:val="0"/>
      <w:sz w:val="24"/>
      <w:szCs w:val="20"/>
      <w:lang w:eastAsia="lt-LT"/>
    </w:rPr>
  </w:style>
  <w:style w:type="paragraph" w:styleId="BodyText3">
    <w:name w:val="Body Text 3"/>
    <w:basedOn w:val="Normal"/>
    <w:rPr>
      <w:sz w:val="20"/>
      <w:szCs w:val="20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en-US" w:eastAsia="lt-L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en-AU" w:eastAsia="lt-LT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en-AU" w:eastAsia="lt-LT"/>
    </w:rPr>
  </w:style>
  <w:style w:type="paragraph" w:styleId="Revision">
    <w:name w:val="Revision"/>
    <w:hidden/>
    <w:uiPriority w:val="99"/>
    <w:semiHidden/>
    <w:rsid w:val="005058CB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AU"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466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63F"/>
    <w:rPr>
      <w:rFonts w:ascii="Times New Roman" w:eastAsia="Times New Roman" w:hAnsi="Times New Roman"/>
      <w:kern w:val="0"/>
      <w:sz w:val="20"/>
      <w:szCs w:val="20"/>
      <w:lang w:val="en-AU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D43E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29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050DD8"/>
    <w:pPr>
      <w:suppressAutoHyphens w:val="0"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/>
    </w:rPr>
  </w:style>
  <w:style w:type="paragraph" w:styleId="ListParagraph">
    <w:name w:val="List Paragraph"/>
    <w:basedOn w:val="Normal"/>
    <w:uiPriority w:val="34"/>
    <w:qFormat/>
    <w:rsid w:val="00F3504D"/>
    <w:pPr>
      <w:ind w:left="720"/>
      <w:contextualSpacing/>
    </w:pPr>
  </w:style>
  <w:style w:type="paragraph" w:styleId="NoSpacing">
    <w:name w:val="No Spacing"/>
    <w:uiPriority w:val="1"/>
    <w:qFormat/>
    <w:rsid w:val="004C6985"/>
    <w:pPr>
      <w:autoSpaceDN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8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4AA"/>
    <w:rPr>
      <w:rFonts w:ascii="Times New Roman" w:eastAsia="Times New Roman" w:hAnsi="Times New Roman"/>
      <w:kern w:val="0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4AA"/>
    <w:rPr>
      <w:rFonts w:ascii="Times New Roman" w:eastAsia="Times New Roman" w:hAnsi="Times New Roman"/>
      <w:b/>
      <w:bCs/>
      <w:kern w:val="0"/>
      <w:sz w:val="20"/>
      <w:szCs w:val="20"/>
      <w:lang w:val="en-AU" w:eastAsia="lt-LT"/>
    </w:rPr>
  </w:style>
  <w:style w:type="paragraph" w:styleId="NormalWeb">
    <w:name w:val="Normal (Web)"/>
    <w:basedOn w:val="Normal"/>
    <w:uiPriority w:val="99"/>
    <w:semiHidden/>
    <w:unhideWhenUsed/>
    <w:rsid w:val="00103D07"/>
    <w:pPr>
      <w:suppressAutoHyphens w:val="0"/>
      <w:autoSpaceDN/>
      <w:spacing w:before="100" w:beforeAutospacing="1" w:after="100" w:afterAutospacing="1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1549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sa@ltsa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9A0CA-3DC2-4C10-8733-CBD00B2E8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EA679-FE7F-4187-99CB-FE6691D566DD}"/>
</file>

<file path=customXml/itemProps3.xml><?xml version="1.0" encoding="utf-8"?>
<ds:datastoreItem xmlns:ds="http://schemas.openxmlformats.org/officeDocument/2006/customXml" ds:itemID="{CCC7E669-1177-4A38-B4C0-AB0094C38481}"/>
</file>

<file path=customXml/itemProps4.xml><?xml version="1.0" encoding="utf-8"?>
<ds:datastoreItem xmlns:ds="http://schemas.openxmlformats.org/officeDocument/2006/customXml" ds:itemID="{781DC953-67EB-49E2-B22C-136C2B808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Links>
    <vt:vector size="18" baseType="variant">
      <vt:variant>
        <vt:i4>5177386</vt:i4>
      </vt:variant>
      <vt:variant>
        <vt:i4>0</vt:i4>
      </vt:variant>
      <vt:variant>
        <vt:i4>0</vt:i4>
      </vt:variant>
      <vt:variant>
        <vt:i4>5</vt:i4>
      </vt:variant>
      <vt:variant>
        <vt:lpwstr>mailto:tarnyba@vvtat.lt)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https://eimin.lrv.lt/lt/veiklos-sritys/verslo-aplinka/verslo-prieziuros-politika/teises-aktai-ir-dokumentai</vt:lpwstr>
      </vt:variant>
      <vt:variant>
        <vt:lpwstr/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mailto:ltsa@ltsa.lt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Kisieliūtė-Baltulė</dc:creator>
  <cp:lastModifiedBy>Jurgita Volkova</cp:lastModifiedBy>
  <cp:revision>7</cp:revision>
  <dcterms:created xsi:type="dcterms:W3CDTF">2024-03-01T09:49:00Z</dcterms:created>
  <dcterms:modified xsi:type="dcterms:W3CDTF">2024-03-01T11:04:00Z</dcterms:modified>
</cp:coreProperties>
</file>