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3AD6" w:rsidR="00B573C2" w:rsidP="00EC0F7B" w:rsidRDefault="00F15989" w14:paraId="069EFFFA" w14:textId="77777777">
      <w:pPr>
        <w:pStyle w:val="Heading1"/>
        <w:rPr>
          <w:lang w:val="pt-BR"/>
        </w:rPr>
      </w:pPr>
      <w:r w:rsidRPr="00633AD6">
        <w:rPr>
          <w:lang w:val="pt-BR"/>
        </w:rPr>
        <w:t>LIETUVOS TRANSPORTO SAUGOS ADMINISTRACIJOS</w:t>
      </w:r>
    </w:p>
    <w:p w:rsidRPr="00633AD6" w:rsidR="00F15989" w:rsidP="00EC0F7B" w:rsidRDefault="006B08C3" w14:paraId="17DA2D94" w14:textId="4BAF894D">
      <w:pPr>
        <w:pStyle w:val="Heading1"/>
        <w:rPr>
          <w:lang w:val="pt-BR"/>
        </w:rPr>
      </w:pPr>
      <w:r>
        <w:rPr>
          <w:lang w:val="pt-BR"/>
        </w:rPr>
        <w:t>VANDENS TRANSPORTO</w:t>
      </w:r>
      <w:r w:rsidRPr="00633AD6" w:rsidR="00F15989">
        <w:rPr>
          <w:lang w:val="pt-BR"/>
        </w:rPr>
        <w:t xml:space="preserve"> DEPARTAMENTAS</w:t>
      </w:r>
    </w:p>
    <w:p w:rsidR="00F15989" w:rsidP="00B573C2" w:rsidRDefault="00F15989" w14:paraId="669CE679" w14:textId="77777777">
      <w:pPr>
        <w:pStyle w:val="taltipfb"/>
        <w:spacing w:before="0" w:beforeAutospacing="0" w:after="0" w:afterAutospacing="0"/>
        <w:rPr>
          <w:b/>
          <w:bCs/>
          <w:color w:val="000000"/>
          <w:lang w:eastAsia="en-US"/>
        </w:rPr>
      </w:pPr>
    </w:p>
    <w:p w:rsidR="00724C90" w:rsidP="00DA4D6C" w:rsidRDefault="00DA4D6C" w14:paraId="46C29E01" w14:textId="007F30A7">
      <w:pPr>
        <w:pStyle w:val="taltipfb"/>
        <w:spacing w:before="0" w:beforeAutospacing="0" w:after="0" w:afterAutospacing="0"/>
        <w:jc w:val="center"/>
        <w:rPr>
          <w:b/>
          <w:bCs/>
          <w:color w:val="000000"/>
          <w:lang w:eastAsia="en-US"/>
        </w:rPr>
      </w:pPr>
      <w:r w:rsidRPr="00DA4D6C">
        <w:rPr>
          <w:b/>
          <w:bCs/>
          <w:color w:val="000000"/>
          <w:lang w:eastAsia="en-US"/>
        </w:rPr>
        <w:t>ATASKAITA DĖL REGLAMENTO (ES) NR. 1177/2010 NUOSTATŲ ĮGYVENDINIMO</w:t>
      </w:r>
    </w:p>
    <w:p w:rsidRPr="00DA4D6C" w:rsidR="00DA4D6C" w:rsidP="00DA4D6C" w:rsidRDefault="00DA4D6C" w14:paraId="2A7A31F0" w14:textId="77777777">
      <w:pPr>
        <w:pStyle w:val="taltipfb"/>
        <w:spacing w:before="0" w:beforeAutospacing="0" w:after="0" w:afterAutospacing="0"/>
        <w:jc w:val="center"/>
        <w:rPr>
          <w:b/>
          <w:bCs/>
          <w:color w:val="000000"/>
          <w:lang w:eastAsia="en-US"/>
        </w:rPr>
      </w:pPr>
    </w:p>
    <w:p w:rsidRPr="00A629CC" w:rsidR="005C1135" w:rsidP="00DD0B88" w:rsidRDefault="008A29A5" w14:paraId="78379D09" w14:textId="4A6A6E10">
      <w:pPr>
        <w:pStyle w:val="Header"/>
        <w:rPr>
          <w:rFonts w:ascii="Times New Roman" w:hAnsi="Times New Roman" w:cs="Times New Roman"/>
          <w:b/>
          <w:bCs/>
          <w:sz w:val="24"/>
          <w:szCs w:val="24"/>
        </w:rPr>
      </w:pPr>
      <w:r>
        <w:rPr>
          <w:rFonts w:ascii="Times New Roman" w:hAnsi="Times New Roman" w:cs="Times New Roman"/>
          <w:b/>
          <w:bCs/>
          <w:sz w:val="24"/>
          <w:szCs w:val="24"/>
        </w:rPr>
        <w:t>I</w:t>
      </w:r>
      <w:r w:rsidRPr="00A629CC" w:rsidR="005C1135">
        <w:rPr>
          <w:rFonts w:ascii="Times New Roman" w:hAnsi="Times New Roman" w:cs="Times New Roman"/>
          <w:b/>
          <w:bCs/>
          <w:sz w:val="24"/>
          <w:szCs w:val="24"/>
        </w:rPr>
        <w:t>.</w:t>
      </w:r>
      <w:r w:rsidRPr="00A629CC" w:rsidR="00182BD0">
        <w:rPr>
          <w:rFonts w:ascii="Times New Roman" w:hAnsi="Times New Roman" w:cs="Times New Roman"/>
          <w:b/>
          <w:bCs/>
          <w:sz w:val="24"/>
          <w:szCs w:val="24"/>
        </w:rPr>
        <w:t xml:space="preserve"> </w:t>
      </w:r>
      <w:r w:rsidRPr="00A629CC" w:rsidR="005C1135">
        <w:rPr>
          <w:rFonts w:ascii="Times New Roman" w:hAnsi="Times New Roman" w:cs="Times New Roman"/>
          <w:b/>
          <w:bCs/>
          <w:sz w:val="24"/>
          <w:szCs w:val="24"/>
        </w:rPr>
        <w:t>Įžanga</w:t>
      </w:r>
    </w:p>
    <w:p w:rsidRPr="00184752" w:rsidR="005C1135" w:rsidP="00DD0B88" w:rsidRDefault="005C1135" w14:paraId="08906878" w14:textId="77777777">
      <w:pPr>
        <w:pStyle w:val="Header"/>
        <w:rPr>
          <w:rFonts w:ascii="Times New Roman" w:hAnsi="Times New Roman" w:cs="Times New Roman"/>
          <w:b/>
          <w:bCs/>
          <w:sz w:val="24"/>
          <w:szCs w:val="24"/>
        </w:rPr>
      </w:pPr>
    </w:p>
    <w:p w:rsidRPr="00FC7116" w:rsidR="005C1135" w:rsidP="00184752" w:rsidRDefault="00F3603A" w14:paraId="2704835C" w14:textId="51F4F24C">
      <w:pPr>
        <w:pStyle w:val="Header"/>
        <w:tabs>
          <w:tab w:val="clear" w:pos="4819"/>
          <w:tab w:val="clear" w:pos="9638"/>
          <w:tab w:val="left" w:pos="851"/>
          <w:tab w:val="left" w:pos="1021"/>
          <w:tab w:val="left" w:pos="1134"/>
          <w:tab w:val="left" w:pos="1304"/>
        </w:tabs>
        <w:jc w:val="both"/>
        <w:rPr>
          <w:rFonts w:ascii="Times New Roman" w:hAnsi="Times New Roman" w:cs="Times New Roman"/>
          <w:sz w:val="24"/>
          <w:szCs w:val="24"/>
        </w:rPr>
      </w:pPr>
      <w:r>
        <w:rPr>
          <w:rFonts w:ascii="Times New Roman" w:hAnsi="Times New Roman" w:cs="Times New Roman"/>
          <w:b/>
          <w:bCs/>
          <w:sz w:val="24"/>
          <w:szCs w:val="24"/>
        </w:rPr>
        <w:tab/>
      </w:r>
      <w:r w:rsidRPr="00065C28" w:rsidR="00D47566">
        <w:rPr>
          <w:rFonts w:ascii="Times New Roman" w:hAnsi="Times New Roman" w:cs="Times New Roman"/>
          <w:sz w:val="24"/>
          <w:szCs w:val="24"/>
          <w:shd w:val="clear" w:color="auto" w:fill="FFFFFF"/>
        </w:rPr>
        <w:t>2010 m. lapkričio 24 d. </w:t>
      </w:r>
      <w:r w:rsidRPr="00D47566" w:rsidR="005C1135">
        <w:rPr>
          <w:rFonts w:ascii="Times New Roman" w:hAnsi="Times New Roman" w:cs="Times New Roman"/>
          <w:sz w:val="24"/>
          <w:szCs w:val="24"/>
        </w:rPr>
        <w:t>E</w:t>
      </w:r>
      <w:r w:rsidRPr="00FC7116" w:rsidR="005C1135">
        <w:rPr>
          <w:rFonts w:ascii="Times New Roman" w:hAnsi="Times New Roman" w:cs="Times New Roman"/>
          <w:sz w:val="24"/>
          <w:szCs w:val="24"/>
        </w:rPr>
        <w:t xml:space="preserve">uropos </w:t>
      </w:r>
      <w:r w:rsidR="00182BD0">
        <w:rPr>
          <w:rFonts w:ascii="Times New Roman" w:hAnsi="Times New Roman" w:cs="Times New Roman"/>
          <w:sz w:val="24"/>
          <w:szCs w:val="24"/>
        </w:rPr>
        <w:t>P</w:t>
      </w:r>
      <w:r w:rsidRPr="00FC7116" w:rsidR="005C1135">
        <w:rPr>
          <w:rFonts w:ascii="Times New Roman" w:hAnsi="Times New Roman" w:cs="Times New Roman"/>
          <w:sz w:val="24"/>
          <w:szCs w:val="24"/>
        </w:rPr>
        <w:t>arlamento ir Tarybos reglament</w:t>
      </w:r>
      <w:r w:rsidR="00182BD0">
        <w:rPr>
          <w:rFonts w:ascii="Times New Roman" w:hAnsi="Times New Roman" w:cs="Times New Roman"/>
          <w:sz w:val="24"/>
          <w:szCs w:val="24"/>
        </w:rPr>
        <w:t>o</w:t>
      </w:r>
      <w:r w:rsidRPr="00FC7116" w:rsidR="005C1135">
        <w:rPr>
          <w:rFonts w:ascii="Times New Roman" w:hAnsi="Times New Roman" w:cs="Times New Roman"/>
          <w:sz w:val="24"/>
          <w:szCs w:val="24"/>
        </w:rPr>
        <w:t xml:space="preserve"> (ES) Nr. 1177/2010 </w:t>
      </w:r>
      <w:r w:rsidR="00182BD0">
        <w:rPr>
          <w:rFonts w:ascii="Times New Roman" w:hAnsi="Times New Roman" w:cs="Times New Roman"/>
          <w:sz w:val="24"/>
          <w:szCs w:val="24"/>
        </w:rPr>
        <w:t>d</w:t>
      </w:r>
      <w:r w:rsidRPr="00FC7116" w:rsidR="005C1135">
        <w:rPr>
          <w:rFonts w:ascii="Times New Roman" w:hAnsi="Times New Roman" w:cs="Times New Roman"/>
          <w:sz w:val="24"/>
          <w:szCs w:val="24"/>
        </w:rPr>
        <w:t>ėl  jūrų ir vidaus vandenų keliais vykstančių keleivių teisių</w:t>
      </w:r>
      <w:r w:rsidRPr="00D47566" w:rsidR="00D47566">
        <w:rPr>
          <w:rFonts w:ascii="Times New Roman" w:hAnsi="Times New Roman" w:cs="Times New Roman"/>
          <w:sz w:val="24"/>
          <w:szCs w:val="24"/>
        </w:rPr>
        <w:t>, kuriuo iš dalies keičiamas Reglamentas (EB) Nr. 2006/2004</w:t>
      </w:r>
      <w:r w:rsidR="00E47280">
        <w:rPr>
          <w:rFonts w:ascii="Times New Roman" w:hAnsi="Times New Roman" w:cs="Times New Roman"/>
          <w:sz w:val="24"/>
          <w:szCs w:val="24"/>
        </w:rPr>
        <w:t>,</w:t>
      </w:r>
      <w:r w:rsidRPr="00FC7116" w:rsidR="005C1135">
        <w:rPr>
          <w:rFonts w:ascii="Times New Roman" w:hAnsi="Times New Roman" w:cs="Times New Roman"/>
          <w:sz w:val="24"/>
          <w:szCs w:val="24"/>
        </w:rPr>
        <w:t xml:space="preserve"> (toliau</w:t>
      </w:r>
      <w:r w:rsidR="00182BD0">
        <w:rPr>
          <w:rFonts w:ascii="Times New Roman" w:hAnsi="Times New Roman" w:cs="Times New Roman"/>
          <w:sz w:val="24"/>
          <w:szCs w:val="24"/>
        </w:rPr>
        <w:t xml:space="preserve"> </w:t>
      </w:r>
      <w:r w:rsidRPr="465E8AB3" w:rsidR="00182BD0">
        <w:rPr>
          <w:rFonts w:eastAsia="" w:eastAsiaTheme="majorEastAsia"/>
        </w:rPr>
        <w:t xml:space="preserve">– </w:t>
      </w:r>
      <w:r w:rsidRPr="00FC7116" w:rsidR="005C1135">
        <w:rPr>
          <w:rFonts w:ascii="Times New Roman" w:hAnsi="Times New Roman" w:cs="Times New Roman"/>
          <w:sz w:val="24"/>
          <w:szCs w:val="24"/>
        </w:rPr>
        <w:t xml:space="preserve">Reglamentas) tikslas </w:t>
      </w:r>
      <w:r w:rsidRPr="465E8AB3" w:rsidR="00182BD0">
        <w:rPr>
          <w:rFonts w:eastAsia="" w:eastAsiaTheme="majorEastAsia"/>
        </w:rPr>
        <w:t xml:space="preserve">– </w:t>
      </w:r>
      <w:r w:rsidRPr="00FC7116" w:rsidR="005C1135">
        <w:rPr>
          <w:rFonts w:ascii="Times New Roman" w:hAnsi="Times New Roman" w:cs="Times New Roman"/>
          <w:sz w:val="24"/>
          <w:szCs w:val="24"/>
        </w:rPr>
        <w:t xml:space="preserve">užtikrinti </w:t>
      </w:r>
      <w:r w:rsidR="00A56C09">
        <w:rPr>
          <w:rFonts w:ascii="Times New Roman" w:hAnsi="Times New Roman" w:cs="Times New Roman"/>
          <w:sz w:val="24"/>
          <w:szCs w:val="24"/>
        </w:rPr>
        <w:t xml:space="preserve">aukštą </w:t>
      </w:r>
      <w:r w:rsidRPr="00FC7116" w:rsidR="005C1135">
        <w:rPr>
          <w:rFonts w:ascii="Times New Roman" w:hAnsi="Times New Roman" w:cs="Times New Roman"/>
          <w:sz w:val="24"/>
          <w:szCs w:val="24"/>
        </w:rPr>
        <w:t>jūr</w:t>
      </w:r>
      <w:r w:rsidRPr="00FC7116" w:rsidR="00FC7116">
        <w:rPr>
          <w:rFonts w:ascii="Times New Roman" w:hAnsi="Times New Roman" w:cs="Times New Roman"/>
          <w:sz w:val="24"/>
          <w:szCs w:val="24"/>
        </w:rPr>
        <w:t>ų</w:t>
      </w:r>
      <w:r w:rsidRPr="00FC7116" w:rsidR="005C1135">
        <w:rPr>
          <w:rFonts w:ascii="Times New Roman" w:hAnsi="Times New Roman" w:cs="Times New Roman"/>
          <w:sz w:val="24"/>
          <w:szCs w:val="24"/>
        </w:rPr>
        <w:t xml:space="preserve"> ir vidaus vandenų keliais vykstančių keleivių </w:t>
      </w:r>
      <w:r w:rsidRPr="00A56C09" w:rsidR="00A56C09">
        <w:rPr>
          <w:rFonts w:ascii="Times New Roman" w:hAnsi="Times New Roman" w:cs="Times New Roman"/>
          <w:sz w:val="24"/>
          <w:szCs w:val="24"/>
        </w:rPr>
        <w:t>apsaugos ir pagalbos jiems lygį</w:t>
      </w:r>
      <w:r w:rsidRPr="00FC7116" w:rsidR="005C1135">
        <w:rPr>
          <w:rFonts w:ascii="Times New Roman" w:hAnsi="Times New Roman" w:cs="Times New Roman"/>
          <w:sz w:val="24"/>
          <w:szCs w:val="24"/>
        </w:rPr>
        <w:t xml:space="preserve">, </w:t>
      </w:r>
      <w:r w:rsidR="00A56C09">
        <w:rPr>
          <w:rFonts w:ascii="Times New Roman" w:hAnsi="Times New Roman" w:cs="Times New Roman"/>
          <w:sz w:val="24"/>
          <w:szCs w:val="24"/>
        </w:rPr>
        <w:t>taip pat</w:t>
      </w:r>
      <w:r w:rsidR="00A56C09">
        <w:rPr>
          <w:rFonts w:ascii="Times New Roman" w:hAnsi="Times New Roman" w:cs="Times New Roman"/>
          <w:sz w:val="24"/>
          <w:szCs w:val="24"/>
        </w:rPr>
        <w:t xml:space="preserve"> </w:t>
      </w:r>
      <w:r w:rsidRPr="00FC7116" w:rsidR="005C1135">
        <w:rPr>
          <w:rFonts w:ascii="Times New Roman" w:hAnsi="Times New Roman" w:cs="Times New Roman"/>
          <w:sz w:val="24"/>
          <w:szCs w:val="24"/>
        </w:rPr>
        <w:t>kad ūkio subjektai vidaus rinkoje veiktų suderintomis sąlygomis</w:t>
      </w:r>
      <w:r w:rsidR="00184752">
        <w:rPr>
          <w:rFonts w:ascii="Times New Roman" w:hAnsi="Times New Roman" w:cs="Times New Roman"/>
          <w:sz w:val="24"/>
          <w:szCs w:val="24"/>
        </w:rPr>
        <w:t xml:space="preserve"> ir</w:t>
      </w:r>
      <w:r w:rsidRPr="00FC7116" w:rsidR="005C1135">
        <w:rPr>
          <w:rFonts w:ascii="Times New Roman" w:hAnsi="Times New Roman" w:cs="Times New Roman"/>
          <w:sz w:val="24"/>
          <w:szCs w:val="24"/>
        </w:rPr>
        <w:t xml:space="preserve"> kad neįgaliesiems ir riboto judumo</w:t>
      </w:r>
      <w:r w:rsidRPr="006C531A" w:rsidR="006C531A">
        <w:rPr/>
        <w:t xml:space="preserve"> </w:t>
      </w:r>
      <w:r w:rsidRPr="006C531A" w:rsidR="006C531A">
        <w:rPr>
          <w:rFonts w:ascii="Times New Roman" w:hAnsi="Times New Roman" w:cs="Times New Roman"/>
          <w:sz w:val="24"/>
          <w:szCs w:val="24"/>
        </w:rPr>
        <w:t>– dėl negalios, amžiaus arba kitų priežasčių –</w:t>
      </w:r>
      <w:r w:rsidRPr="00FC7116" w:rsidR="005C1135">
        <w:rPr>
          <w:rFonts w:ascii="Times New Roman" w:hAnsi="Times New Roman" w:cs="Times New Roman"/>
          <w:sz w:val="24"/>
          <w:szCs w:val="24"/>
        </w:rPr>
        <w:t xml:space="preserve"> asmenims būtų suteiktos </w:t>
      </w:r>
      <w:r w:rsidR="006C531A">
        <w:rPr>
          <w:rFonts w:ascii="Times New Roman" w:hAnsi="Times New Roman" w:cs="Times New Roman"/>
          <w:sz w:val="24"/>
          <w:szCs w:val="24"/>
        </w:rPr>
        <w:t xml:space="preserve">panašios </w:t>
      </w:r>
      <w:r w:rsidRPr="00FC7116" w:rsidR="005C1135">
        <w:rPr>
          <w:rFonts w:ascii="Times New Roman" w:hAnsi="Times New Roman" w:cs="Times New Roman"/>
          <w:sz w:val="24"/>
          <w:szCs w:val="24"/>
        </w:rPr>
        <w:t>galimybės naudotis keleivių vežimo ir kruizų paslaugomis</w:t>
      </w:r>
      <w:r w:rsidR="006C531A">
        <w:rPr>
          <w:rFonts w:ascii="Times New Roman" w:hAnsi="Times New Roman" w:cs="Times New Roman"/>
          <w:sz w:val="24"/>
          <w:szCs w:val="24"/>
        </w:rPr>
        <w:t xml:space="preserve"> kaip ir kitiems </w:t>
      </w:r>
      <w:r w:rsidR="00184752">
        <w:rPr>
          <w:rFonts w:ascii="Times New Roman" w:hAnsi="Times New Roman" w:cs="Times New Roman"/>
          <w:sz w:val="24"/>
          <w:szCs w:val="24"/>
        </w:rPr>
        <w:t>keleiviams</w:t>
      </w:r>
      <w:r w:rsidRPr="00FC7116" w:rsidR="005C1135">
        <w:rPr>
          <w:rFonts w:ascii="Times New Roman" w:hAnsi="Times New Roman" w:cs="Times New Roman"/>
          <w:sz w:val="24"/>
          <w:szCs w:val="24"/>
        </w:rPr>
        <w:t>. Ši</w:t>
      </w:r>
      <w:r w:rsidR="00FC0329">
        <w:rPr>
          <w:rFonts w:ascii="Times New Roman" w:hAnsi="Times New Roman" w:cs="Times New Roman"/>
          <w:sz w:val="24"/>
          <w:szCs w:val="24"/>
        </w:rPr>
        <w:t>oje</w:t>
      </w:r>
      <w:r w:rsidRPr="00FC7116" w:rsidR="005C1135">
        <w:rPr>
          <w:rFonts w:ascii="Times New Roman" w:hAnsi="Times New Roman" w:cs="Times New Roman"/>
          <w:sz w:val="24"/>
          <w:szCs w:val="24"/>
        </w:rPr>
        <w:t xml:space="preserve"> ataskait</w:t>
      </w:r>
      <w:r w:rsidR="00FC0329">
        <w:rPr>
          <w:rFonts w:ascii="Times New Roman" w:hAnsi="Times New Roman" w:cs="Times New Roman"/>
          <w:sz w:val="24"/>
          <w:szCs w:val="24"/>
        </w:rPr>
        <w:t>oje</w:t>
      </w:r>
      <w:r w:rsidRPr="00FC7116" w:rsidR="005C1135">
        <w:rPr>
          <w:rFonts w:ascii="Times New Roman" w:hAnsi="Times New Roman" w:cs="Times New Roman"/>
          <w:sz w:val="24"/>
          <w:szCs w:val="24"/>
        </w:rPr>
        <w:t xml:space="preserve"> </w:t>
      </w:r>
      <w:r w:rsidRPr="00FC7116">
        <w:rPr>
          <w:rFonts w:ascii="Times New Roman" w:hAnsi="Times New Roman" w:cs="Times New Roman"/>
          <w:sz w:val="24"/>
          <w:szCs w:val="24"/>
        </w:rPr>
        <w:t>pa</w:t>
      </w:r>
      <w:r>
        <w:rPr>
          <w:rFonts w:ascii="Times New Roman" w:hAnsi="Times New Roman" w:cs="Times New Roman"/>
          <w:sz w:val="24"/>
          <w:szCs w:val="24"/>
        </w:rPr>
        <w:t>teikta analizė</w:t>
      </w:r>
      <w:r w:rsidR="00E47280">
        <w:rPr>
          <w:rFonts w:ascii="Times New Roman" w:hAnsi="Times New Roman" w:cs="Times New Roman"/>
          <w:sz w:val="24"/>
          <w:szCs w:val="24"/>
        </w:rPr>
        <w:t>,</w:t>
      </w:r>
      <w:r w:rsidR="00FC0329">
        <w:rPr>
          <w:rFonts w:ascii="Times New Roman" w:hAnsi="Times New Roman" w:cs="Times New Roman"/>
          <w:sz w:val="24"/>
          <w:szCs w:val="24"/>
        </w:rPr>
        <w:t xml:space="preserve"> kaip įgyvendin</w:t>
      </w:r>
      <w:r w:rsidR="000D79F5">
        <w:rPr>
          <w:rFonts w:ascii="Times New Roman" w:hAnsi="Times New Roman" w:cs="Times New Roman"/>
          <w:sz w:val="24"/>
          <w:szCs w:val="24"/>
        </w:rPr>
        <w:t>t</w:t>
      </w:r>
      <w:r w:rsidR="00FC0329">
        <w:rPr>
          <w:rFonts w:ascii="Times New Roman" w:hAnsi="Times New Roman" w:cs="Times New Roman"/>
          <w:sz w:val="24"/>
          <w:szCs w:val="24"/>
        </w:rPr>
        <w:t xml:space="preserve">os </w:t>
      </w:r>
      <w:r w:rsidRPr="00FC7116" w:rsidR="005C1135">
        <w:rPr>
          <w:rFonts w:ascii="Times New Roman" w:hAnsi="Times New Roman" w:cs="Times New Roman"/>
          <w:sz w:val="24"/>
          <w:szCs w:val="24"/>
        </w:rPr>
        <w:t>Reglamento nuostat</w:t>
      </w:r>
      <w:r w:rsidR="00FC0329">
        <w:rPr>
          <w:rFonts w:ascii="Times New Roman" w:hAnsi="Times New Roman" w:cs="Times New Roman"/>
          <w:sz w:val="24"/>
          <w:szCs w:val="24"/>
        </w:rPr>
        <w:t xml:space="preserve">os </w:t>
      </w:r>
      <w:r w:rsidRPr="00FC7116" w:rsidR="005C1135">
        <w:rPr>
          <w:rFonts w:ascii="Times New Roman" w:hAnsi="Times New Roman" w:cs="Times New Roman"/>
          <w:sz w:val="24"/>
          <w:szCs w:val="24"/>
        </w:rPr>
        <w:t xml:space="preserve">per ataskaitinį  </w:t>
      </w:r>
      <w:r w:rsidR="00473457">
        <w:rPr>
          <w:rFonts w:ascii="Times New Roman" w:hAnsi="Times New Roman" w:cs="Times New Roman"/>
          <w:sz w:val="24"/>
          <w:szCs w:val="24"/>
        </w:rPr>
        <w:t>20</w:t>
      </w:r>
      <w:r w:rsidR="007A7DAA">
        <w:rPr>
          <w:rFonts w:ascii="Times New Roman" w:hAnsi="Times New Roman" w:cs="Times New Roman"/>
          <w:sz w:val="24"/>
          <w:szCs w:val="24"/>
        </w:rPr>
        <w:t>2</w:t>
      </w:r>
      <w:r w:rsidR="00633AD6">
        <w:rPr>
          <w:rFonts w:ascii="Times New Roman" w:hAnsi="Times New Roman" w:cs="Times New Roman"/>
          <w:sz w:val="24"/>
          <w:szCs w:val="24"/>
        </w:rPr>
        <w:t>3</w:t>
      </w:r>
      <w:r w:rsidRPr="465E8AB3" w:rsidR="00182BD0">
        <w:rPr>
          <w:rFonts w:eastAsia="" w:eastAsiaTheme="majorEastAsia"/>
        </w:rPr>
        <w:t>–</w:t>
      </w:r>
      <w:r w:rsidR="00473457">
        <w:rPr>
          <w:rFonts w:ascii="Times New Roman" w:hAnsi="Times New Roman" w:cs="Times New Roman"/>
          <w:sz w:val="24"/>
          <w:szCs w:val="24"/>
        </w:rPr>
        <w:t>202</w:t>
      </w:r>
      <w:r w:rsidR="00633AD6">
        <w:rPr>
          <w:rFonts w:ascii="Times New Roman" w:hAnsi="Times New Roman" w:cs="Times New Roman"/>
          <w:sz w:val="24"/>
          <w:szCs w:val="24"/>
        </w:rPr>
        <w:t>4</w:t>
      </w:r>
      <w:r w:rsidRPr="00FC7116" w:rsidR="005C1135">
        <w:rPr>
          <w:rFonts w:ascii="Times New Roman" w:hAnsi="Times New Roman" w:cs="Times New Roman"/>
          <w:sz w:val="24"/>
          <w:szCs w:val="24"/>
        </w:rPr>
        <w:t xml:space="preserve"> m.</w:t>
      </w:r>
      <w:r w:rsidR="00182BD0">
        <w:rPr>
          <w:rFonts w:ascii="Times New Roman" w:hAnsi="Times New Roman" w:cs="Times New Roman"/>
          <w:sz w:val="24"/>
          <w:szCs w:val="24"/>
        </w:rPr>
        <w:t xml:space="preserve"> </w:t>
      </w:r>
      <w:r w:rsidRPr="00FC7116" w:rsidR="00182BD0">
        <w:rPr>
          <w:rFonts w:ascii="Times New Roman" w:hAnsi="Times New Roman" w:cs="Times New Roman"/>
          <w:sz w:val="24"/>
          <w:szCs w:val="24"/>
        </w:rPr>
        <w:t>laikotarpį</w:t>
      </w:r>
      <w:r w:rsidR="00182BD0">
        <w:rPr>
          <w:rFonts w:ascii="Times New Roman" w:hAnsi="Times New Roman" w:cs="Times New Roman"/>
          <w:sz w:val="24"/>
          <w:szCs w:val="24"/>
        </w:rPr>
        <w:t>.</w:t>
      </w:r>
    </w:p>
    <w:p w:rsidRPr="00184752" w:rsidR="005C1135" w:rsidP="00184752" w:rsidRDefault="005C1135" w14:paraId="73302A00" w14:textId="77777777">
      <w:pPr>
        <w:pStyle w:val="Header"/>
        <w:tabs>
          <w:tab w:val="clear" w:pos="4819"/>
          <w:tab w:val="clear" w:pos="9638"/>
          <w:tab w:val="left" w:pos="851"/>
          <w:tab w:val="left" w:pos="1021"/>
          <w:tab w:val="left" w:pos="1134"/>
          <w:tab w:val="left" w:pos="1304"/>
        </w:tabs>
        <w:rPr>
          <w:rFonts w:ascii="Times New Roman" w:hAnsi="Times New Roman" w:cs="Times New Roman"/>
          <w:sz w:val="24"/>
          <w:szCs w:val="24"/>
        </w:rPr>
      </w:pPr>
    </w:p>
    <w:p w:rsidRPr="00A629CC" w:rsidR="005C1135" w:rsidP="465E8AB3" w:rsidRDefault="008A29A5" w14:paraId="19C82A14" w14:textId="4F8C8BFB">
      <w:pPr>
        <w:pStyle w:val="Header"/>
        <w:tabs>
          <w:tab w:val="clear" w:pos="4819"/>
          <w:tab w:val="clear" w:pos="9638"/>
          <w:tab w:val="left" w:pos="851"/>
          <w:tab w:val="left" w:pos="1021"/>
          <w:tab w:val="left" w:pos="1134"/>
          <w:tab w:val="left" w:pos="1304"/>
        </w:tabs>
        <w:rPr>
          <w:rFonts w:ascii="Times New Roman" w:hAnsi="Times New Roman" w:cs="Times New Roman"/>
          <w:b w:val="1"/>
          <w:bCs w:val="1"/>
          <w:sz w:val="24"/>
          <w:szCs w:val="24"/>
        </w:rPr>
      </w:pPr>
      <w:r w:rsidRPr="465E8AB3" w:rsidR="465E8AB3">
        <w:rPr>
          <w:rFonts w:ascii="Times New Roman" w:hAnsi="Times New Roman" w:cs="Times New Roman"/>
          <w:b w:val="1"/>
          <w:bCs w:val="1"/>
          <w:sz w:val="24"/>
          <w:szCs w:val="24"/>
        </w:rPr>
        <w:t>II. Reglamento nuostatų įgyvendinimo užtikrinimas (teisinis reglamentavimas)</w:t>
      </w:r>
    </w:p>
    <w:p w:rsidRPr="00184752" w:rsidR="005C1135" w:rsidP="00184752" w:rsidRDefault="005C1135" w14:paraId="2F030048" w14:textId="77777777">
      <w:pPr>
        <w:pStyle w:val="Header"/>
        <w:tabs>
          <w:tab w:val="clear" w:pos="4819"/>
          <w:tab w:val="clear" w:pos="9638"/>
          <w:tab w:val="left" w:pos="851"/>
          <w:tab w:val="left" w:pos="1021"/>
          <w:tab w:val="left" w:pos="1134"/>
          <w:tab w:val="left" w:pos="1304"/>
        </w:tabs>
        <w:rPr>
          <w:rFonts w:ascii="Times New Roman" w:hAnsi="Times New Roman" w:cs="Times New Roman"/>
          <w:sz w:val="24"/>
          <w:szCs w:val="24"/>
        </w:rPr>
      </w:pPr>
    </w:p>
    <w:p w:rsidRPr="00FC7116" w:rsidR="005C1135" w:rsidP="00184752" w:rsidRDefault="00F3603A" w14:paraId="212E9AC8" w14:textId="66956F26">
      <w:pPr>
        <w:pStyle w:val="Header"/>
        <w:tabs>
          <w:tab w:val="clear" w:pos="4819"/>
          <w:tab w:val="clear" w:pos="9638"/>
          <w:tab w:val="left" w:pos="851"/>
          <w:tab w:val="left" w:pos="1021"/>
          <w:tab w:val="left" w:pos="1134"/>
          <w:tab w:val="left" w:pos="1304"/>
        </w:tabs>
      </w:pPr>
      <w:r>
        <w:rPr>
          <w:rFonts w:ascii="Times New Roman" w:hAnsi="Times New Roman" w:cs="Times New Roman"/>
          <w:sz w:val="24"/>
          <w:szCs w:val="24"/>
        </w:rPr>
        <w:tab/>
      </w:r>
      <w:r w:rsidRPr="00FC7116" w:rsidR="005C1135">
        <w:rPr>
          <w:rFonts w:ascii="Times New Roman" w:hAnsi="Times New Roman" w:cs="Times New Roman"/>
          <w:sz w:val="24"/>
          <w:szCs w:val="24"/>
        </w:rPr>
        <w:t>Nacionalinių teisės aktų nuostatos</w:t>
      </w:r>
      <w:r w:rsidRPr="00FC7116" w:rsidR="005C1135">
        <w:t>:</w:t>
      </w:r>
    </w:p>
    <w:p w:rsidRPr="00FC7116" w:rsidR="005C1135" w:rsidP="00184752" w:rsidRDefault="00F3603A" w14:paraId="13F4AF38" w14:textId="40CF77D8">
      <w:pPr>
        <w:pStyle w:val="Header"/>
        <w:tabs>
          <w:tab w:val="clear" w:pos="4819"/>
          <w:tab w:val="clear" w:pos="9638"/>
          <w:tab w:val="left" w:pos="851"/>
          <w:tab w:val="left" w:pos="1021"/>
          <w:tab w:val="left" w:pos="1134"/>
          <w:tab w:val="left" w:pos="1304"/>
        </w:tabs>
        <w:jc w:val="both"/>
        <w:rPr>
          <w:rFonts w:ascii="Times New Roman" w:hAnsi="Times New Roman" w:cs="Times New Roman"/>
          <w:sz w:val="24"/>
          <w:szCs w:val="24"/>
        </w:rPr>
      </w:pPr>
      <w:r>
        <w:rPr>
          <w:rFonts w:ascii="Times New Roman" w:hAnsi="Times New Roman" w:cs="Times New Roman"/>
          <w:sz w:val="24"/>
          <w:szCs w:val="24"/>
        </w:rPr>
        <w:tab/>
      </w:r>
      <w:r w:rsidRPr="00FC7116" w:rsidR="005C1135">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sidRPr="00FC7116" w:rsidR="005C1135">
        <w:rPr>
          <w:rFonts w:ascii="Times New Roman" w:hAnsi="Times New Roman" w:cs="Times New Roman"/>
          <w:sz w:val="24"/>
          <w:szCs w:val="24"/>
        </w:rPr>
        <w:t>Lietuvos Respublikos prekybinės laivybos įstatymo 36</w:t>
      </w:r>
      <w:r w:rsidRPr="00FC7116" w:rsidR="005C1135">
        <w:rPr>
          <w:rFonts w:ascii="Times New Roman" w:hAnsi="Times New Roman" w:cs="Times New Roman"/>
          <w:sz w:val="24"/>
          <w:szCs w:val="24"/>
          <w:vertAlign w:val="superscript"/>
        </w:rPr>
        <w:t>1</w:t>
      </w:r>
      <w:r w:rsidRPr="00FC7116" w:rsidR="005C1135">
        <w:rPr>
          <w:rFonts w:ascii="Times New Roman" w:hAnsi="Times New Roman" w:cs="Times New Roman"/>
          <w:sz w:val="24"/>
          <w:szCs w:val="24"/>
        </w:rPr>
        <w:t xml:space="preserve"> straipsnyje nurodytos institucijos, atsakingos už </w:t>
      </w:r>
      <w:r w:rsidR="00182BD0">
        <w:rPr>
          <w:rFonts w:ascii="Times New Roman" w:hAnsi="Times New Roman" w:cs="Times New Roman"/>
          <w:sz w:val="24"/>
          <w:szCs w:val="24"/>
        </w:rPr>
        <w:t>R</w:t>
      </w:r>
      <w:r w:rsidRPr="00FC7116" w:rsidR="005C1135">
        <w:rPr>
          <w:rFonts w:ascii="Times New Roman" w:hAnsi="Times New Roman" w:cs="Times New Roman"/>
          <w:sz w:val="24"/>
          <w:szCs w:val="24"/>
        </w:rPr>
        <w:t xml:space="preserve">eglamento nuostatų vykdymą bei skundų nagrinėjimą. </w:t>
      </w:r>
      <w:r>
        <w:rPr>
          <w:rFonts w:ascii="Times New Roman" w:hAnsi="Times New Roman" w:cs="Times New Roman"/>
          <w:sz w:val="24"/>
          <w:szCs w:val="24"/>
        </w:rPr>
        <w:tab/>
      </w:r>
      <w:r w:rsidRPr="00FC7116" w:rsidR="005C1135">
        <w:rPr>
          <w:rFonts w:ascii="Times New Roman" w:hAnsi="Times New Roman" w:cs="Times New Roman"/>
          <w:sz w:val="24"/>
          <w:szCs w:val="24"/>
        </w:rPr>
        <w:t xml:space="preserve">Lietuvos </w:t>
      </w:r>
      <w:r w:rsidR="00182BD0">
        <w:rPr>
          <w:rFonts w:ascii="Times New Roman" w:hAnsi="Times New Roman" w:cs="Times New Roman"/>
          <w:sz w:val="24"/>
          <w:szCs w:val="24"/>
        </w:rPr>
        <w:t>t</w:t>
      </w:r>
      <w:r w:rsidRPr="00FC7116" w:rsidR="005C1135">
        <w:rPr>
          <w:rFonts w:ascii="Times New Roman" w:hAnsi="Times New Roman" w:cs="Times New Roman"/>
          <w:sz w:val="24"/>
          <w:szCs w:val="24"/>
        </w:rPr>
        <w:t>ransporto saugos administracijai (toliau – Administracija) p</w:t>
      </w:r>
      <w:r w:rsidR="00A629CC">
        <w:rPr>
          <w:rFonts w:ascii="Times New Roman" w:hAnsi="Times New Roman" w:cs="Times New Roman"/>
          <w:sz w:val="24"/>
          <w:szCs w:val="24"/>
        </w:rPr>
        <w:t xml:space="preserve">askirta atsakomybė už </w:t>
      </w:r>
      <w:r w:rsidRPr="00FC7116" w:rsidR="005C1135">
        <w:rPr>
          <w:rFonts w:ascii="Times New Roman" w:hAnsi="Times New Roman" w:cs="Times New Roman"/>
          <w:sz w:val="24"/>
          <w:szCs w:val="24"/>
        </w:rPr>
        <w:t>Reglamento nuostatų</w:t>
      </w:r>
      <w:r w:rsidR="00182BD0">
        <w:rPr>
          <w:rFonts w:ascii="Times New Roman" w:hAnsi="Times New Roman" w:cs="Times New Roman"/>
          <w:sz w:val="24"/>
          <w:szCs w:val="24"/>
        </w:rPr>
        <w:t>,</w:t>
      </w:r>
      <w:r w:rsidRPr="00FC7116" w:rsidR="005C1135">
        <w:rPr>
          <w:rFonts w:ascii="Times New Roman" w:hAnsi="Times New Roman" w:cs="Times New Roman"/>
          <w:sz w:val="24"/>
          <w:szCs w:val="24"/>
        </w:rPr>
        <w:t xml:space="preserve"> susijusių su keleivių vežimo paslaugomis ir jūrų kruizais, vykdym</w:t>
      </w:r>
      <w:r w:rsidR="00A629CC">
        <w:rPr>
          <w:rFonts w:ascii="Times New Roman" w:hAnsi="Times New Roman" w:cs="Times New Roman"/>
          <w:sz w:val="24"/>
          <w:szCs w:val="24"/>
        </w:rPr>
        <w:t>o užtikrinimą</w:t>
      </w:r>
      <w:r w:rsidRPr="00FC7116" w:rsidR="005C1135">
        <w:rPr>
          <w:rFonts w:ascii="Times New Roman" w:hAnsi="Times New Roman" w:cs="Times New Roman"/>
          <w:sz w:val="24"/>
          <w:szCs w:val="24"/>
        </w:rPr>
        <w:t xml:space="preserve">. </w:t>
      </w:r>
      <w:r w:rsidRPr="00FC7116" w:rsidR="00FC0329">
        <w:rPr>
          <w:rFonts w:ascii="Times New Roman" w:hAnsi="Times New Roman" w:cs="Times New Roman"/>
          <w:sz w:val="24"/>
          <w:szCs w:val="24"/>
        </w:rPr>
        <w:t>Valstybinei vartotojų teisių apsaugos tarnybai</w:t>
      </w:r>
      <w:r w:rsidR="00FC0329">
        <w:rPr>
          <w:rFonts w:ascii="Times New Roman" w:hAnsi="Times New Roman" w:cs="Times New Roman"/>
          <w:sz w:val="24"/>
          <w:szCs w:val="24"/>
        </w:rPr>
        <w:t xml:space="preserve"> </w:t>
      </w:r>
      <w:r w:rsidR="00383970">
        <w:rPr>
          <w:rFonts w:ascii="Times New Roman" w:hAnsi="Times New Roman" w:cs="Times New Roman"/>
          <w:sz w:val="24"/>
          <w:szCs w:val="24"/>
        </w:rPr>
        <w:t xml:space="preserve">(toliau – Tarnyba) </w:t>
      </w:r>
      <w:r w:rsidR="00FC0329">
        <w:rPr>
          <w:rFonts w:ascii="Times New Roman" w:hAnsi="Times New Roman" w:cs="Times New Roman"/>
          <w:sz w:val="24"/>
          <w:szCs w:val="24"/>
        </w:rPr>
        <w:t>pavestas</w:t>
      </w:r>
      <w:r w:rsidR="00B06C4C">
        <w:rPr>
          <w:rFonts w:ascii="Times New Roman" w:hAnsi="Times New Roman" w:cs="Times New Roman"/>
          <w:sz w:val="24"/>
          <w:szCs w:val="24"/>
        </w:rPr>
        <w:t xml:space="preserve"> k</w:t>
      </w:r>
      <w:r w:rsidRPr="00FC7116" w:rsidR="005C1135">
        <w:rPr>
          <w:rFonts w:ascii="Times New Roman" w:hAnsi="Times New Roman" w:cs="Times New Roman"/>
          <w:sz w:val="24"/>
          <w:szCs w:val="24"/>
        </w:rPr>
        <w:t>eleivių ir kruiz</w:t>
      </w:r>
      <w:r w:rsidR="00B40180">
        <w:rPr>
          <w:rFonts w:ascii="Times New Roman" w:hAnsi="Times New Roman" w:cs="Times New Roman"/>
          <w:sz w:val="24"/>
          <w:szCs w:val="24"/>
        </w:rPr>
        <w:t>ų</w:t>
      </w:r>
      <w:r w:rsidRPr="00FC7116" w:rsidR="005C1135">
        <w:rPr>
          <w:rFonts w:ascii="Times New Roman" w:hAnsi="Times New Roman" w:cs="Times New Roman"/>
          <w:sz w:val="24"/>
          <w:szCs w:val="24"/>
        </w:rPr>
        <w:t xml:space="preserve"> dalyvių skund</w:t>
      </w:r>
      <w:r w:rsidR="00182BD0">
        <w:rPr>
          <w:rFonts w:ascii="Times New Roman" w:hAnsi="Times New Roman" w:cs="Times New Roman"/>
          <w:sz w:val="24"/>
          <w:szCs w:val="24"/>
        </w:rPr>
        <w:t>ų</w:t>
      </w:r>
      <w:r w:rsidRPr="00FC7116" w:rsidR="005C1135">
        <w:rPr>
          <w:rFonts w:ascii="Times New Roman" w:hAnsi="Times New Roman" w:cs="Times New Roman"/>
          <w:sz w:val="24"/>
          <w:szCs w:val="24"/>
        </w:rPr>
        <w:t xml:space="preserve"> dėl jų teisių, nurodytų Reglamente, pažeidimų nagrinėjimas.</w:t>
      </w:r>
    </w:p>
    <w:p w:rsidRPr="00FC7116" w:rsidR="005C1135" w:rsidP="00A629CC" w:rsidRDefault="00F3603A" w14:paraId="25B77162" w14:textId="77BA7A0F">
      <w:pPr>
        <w:pStyle w:val="Header"/>
        <w:tabs>
          <w:tab w:val="left" w:pos="851"/>
          <w:tab w:val="left" w:pos="1021"/>
          <w:tab w:val="left" w:pos="1134"/>
          <w:tab w:val="left" w:pos="1304"/>
        </w:tabs>
        <w:jc w:val="both"/>
        <w:rPr>
          <w:rFonts w:ascii="Times New Roman" w:hAnsi="Times New Roman" w:cs="Times New Roman"/>
          <w:sz w:val="24"/>
          <w:szCs w:val="24"/>
        </w:rPr>
      </w:pPr>
      <w:r>
        <w:rPr>
          <w:rFonts w:ascii="Times New Roman" w:hAnsi="Times New Roman" w:cs="Times New Roman"/>
          <w:sz w:val="24"/>
          <w:szCs w:val="24"/>
        </w:rPr>
        <w:tab/>
      </w:r>
      <w:r w:rsidRPr="00FC7116" w:rsidR="005C1135">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Pr="00FC7116" w:rsidR="005C1135">
        <w:rPr>
          <w:rFonts w:ascii="Times New Roman" w:hAnsi="Times New Roman" w:cs="Times New Roman"/>
          <w:sz w:val="24"/>
          <w:szCs w:val="24"/>
        </w:rPr>
        <w:t>Lietuvos Respublikos administracinių nusižengimų kodeks</w:t>
      </w:r>
      <w:r w:rsidRPr="00FC7116" w:rsidR="008C0733">
        <w:rPr>
          <w:rFonts w:ascii="Times New Roman" w:hAnsi="Times New Roman" w:cs="Times New Roman"/>
          <w:sz w:val="24"/>
          <w:szCs w:val="24"/>
        </w:rPr>
        <w:t>o 405 str</w:t>
      </w:r>
      <w:r w:rsidR="00070341">
        <w:rPr>
          <w:rFonts w:ascii="Times New Roman" w:hAnsi="Times New Roman" w:cs="Times New Roman"/>
          <w:sz w:val="24"/>
          <w:szCs w:val="24"/>
        </w:rPr>
        <w:t>aipsnyje</w:t>
      </w:r>
      <w:r w:rsidRPr="00FC7116" w:rsidR="005C1135">
        <w:rPr>
          <w:rFonts w:ascii="Times New Roman" w:hAnsi="Times New Roman" w:cs="Times New Roman"/>
          <w:sz w:val="24"/>
          <w:szCs w:val="24"/>
        </w:rPr>
        <w:t xml:space="preserve"> </w:t>
      </w:r>
      <w:r w:rsidR="00070341">
        <w:rPr>
          <w:rFonts w:ascii="Times New Roman" w:hAnsi="Times New Roman" w:cs="Times New Roman"/>
          <w:sz w:val="24"/>
          <w:szCs w:val="24"/>
        </w:rPr>
        <w:t xml:space="preserve">nustatytos sankcijos už </w:t>
      </w:r>
      <w:r w:rsidR="00182BD0">
        <w:rPr>
          <w:rFonts w:ascii="Times New Roman" w:hAnsi="Times New Roman" w:cs="Times New Roman"/>
          <w:sz w:val="24"/>
          <w:szCs w:val="24"/>
        </w:rPr>
        <w:t>j</w:t>
      </w:r>
      <w:r w:rsidRPr="00FC7116" w:rsidR="008C0733">
        <w:rPr>
          <w:rFonts w:ascii="Times New Roman" w:hAnsi="Times New Roman" w:cs="Times New Roman"/>
          <w:sz w:val="24"/>
          <w:szCs w:val="24"/>
        </w:rPr>
        <w:t>ūrų ir vidaus vandenų transporto priemonėmis vykstančių</w:t>
      </w:r>
      <w:r w:rsidRPr="00FC7116" w:rsidR="00780999">
        <w:rPr>
          <w:rFonts w:ascii="Times New Roman" w:hAnsi="Times New Roman" w:cs="Times New Roman"/>
          <w:sz w:val="24"/>
          <w:szCs w:val="24"/>
        </w:rPr>
        <w:t xml:space="preserve"> keleivių teisių pažeidim</w:t>
      </w:r>
      <w:r w:rsidR="00A629CC">
        <w:rPr>
          <w:rFonts w:ascii="Times New Roman" w:hAnsi="Times New Roman" w:cs="Times New Roman"/>
          <w:sz w:val="24"/>
          <w:szCs w:val="24"/>
        </w:rPr>
        <w:t xml:space="preserve">ą – </w:t>
      </w:r>
      <w:r w:rsidRPr="00A629CC" w:rsidR="00A629CC">
        <w:rPr>
          <w:rFonts w:ascii="Times New Roman" w:hAnsi="Times New Roman" w:cs="Times New Roman"/>
          <w:sz w:val="24"/>
          <w:szCs w:val="24"/>
        </w:rPr>
        <w:t>Reglamento nuostatų pažeidimas</w:t>
      </w:r>
      <w:r w:rsidR="00A629CC">
        <w:rPr>
          <w:rFonts w:ascii="Times New Roman" w:hAnsi="Times New Roman" w:cs="Times New Roman"/>
          <w:sz w:val="24"/>
          <w:szCs w:val="24"/>
        </w:rPr>
        <w:t xml:space="preserve"> </w:t>
      </w:r>
      <w:r w:rsidRPr="00A629CC" w:rsidR="00A629CC">
        <w:rPr>
          <w:rFonts w:ascii="Times New Roman" w:hAnsi="Times New Roman" w:cs="Times New Roman"/>
          <w:sz w:val="24"/>
          <w:szCs w:val="24"/>
        </w:rPr>
        <w:t>užtraukia baudą nuo vieno šimto penkiasdešimt</w:t>
      </w:r>
      <w:r w:rsidR="00E47280">
        <w:rPr>
          <w:rFonts w:ascii="Times New Roman" w:hAnsi="Times New Roman" w:cs="Times New Roman"/>
          <w:sz w:val="24"/>
          <w:szCs w:val="24"/>
        </w:rPr>
        <w:t>ies</w:t>
      </w:r>
      <w:r w:rsidRPr="00A629CC" w:rsidR="00A629CC">
        <w:rPr>
          <w:rFonts w:ascii="Times New Roman" w:hAnsi="Times New Roman" w:cs="Times New Roman"/>
          <w:sz w:val="24"/>
          <w:szCs w:val="24"/>
        </w:rPr>
        <w:t xml:space="preserve"> iki keturių šimtų penkiasdešimt</w:t>
      </w:r>
      <w:r w:rsidR="00E47280">
        <w:rPr>
          <w:rFonts w:ascii="Times New Roman" w:hAnsi="Times New Roman" w:cs="Times New Roman"/>
          <w:sz w:val="24"/>
          <w:szCs w:val="24"/>
        </w:rPr>
        <w:t>ies</w:t>
      </w:r>
      <w:r w:rsidRPr="00A629CC" w:rsidR="00A629CC">
        <w:rPr>
          <w:rFonts w:ascii="Times New Roman" w:hAnsi="Times New Roman" w:cs="Times New Roman"/>
          <w:sz w:val="24"/>
          <w:szCs w:val="24"/>
        </w:rPr>
        <w:t xml:space="preserve"> eurų</w:t>
      </w:r>
      <w:r w:rsidRPr="00FC7116" w:rsidR="00780999">
        <w:rPr>
          <w:rFonts w:ascii="Times New Roman" w:hAnsi="Times New Roman" w:cs="Times New Roman"/>
          <w:sz w:val="24"/>
          <w:szCs w:val="24"/>
        </w:rPr>
        <w:t>.</w:t>
      </w:r>
      <w:r w:rsidRPr="00FC7116" w:rsidR="005C1135">
        <w:rPr>
          <w:rFonts w:ascii="Times New Roman" w:hAnsi="Times New Roman" w:cs="Times New Roman"/>
          <w:sz w:val="24"/>
          <w:szCs w:val="24"/>
        </w:rPr>
        <w:t xml:space="preserve"> </w:t>
      </w:r>
    </w:p>
    <w:p w:rsidRPr="00FC7116" w:rsidR="00956A28" w:rsidP="00184752" w:rsidRDefault="00F3603A" w14:paraId="44F0CCF2" w14:textId="44B98C6B">
      <w:pPr>
        <w:tabs>
          <w:tab w:val="left" w:pos="851"/>
          <w:tab w:val="left" w:pos="1021"/>
          <w:tab w:val="left" w:pos="1134"/>
          <w:tab w:val="left" w:pos="13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C7116" w:rsidR="005C1135">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r>
      <w:r w:rsidRPr="00070341" w:rsidR="00070341">
        <w:rPr>
          <w:rFonts w:ascii="Times New Roman" w:hAnsi="Times New Roman" w:cs="Times New Roman"/>
          <w:sz w:val="24"/>
          <w:szCs w:val="24"/>
        </w:rPr>
        <w:t>Lietuvos transporto saugos administracijos  nuostatų</w:t>
      </w:r>
      <w:r w:rsidR="005C50AF">
        <w:rPr>
          <w:rFonts w:ascii="Times New Roman" w:hAnsi="Times New Roman" w:cs="Times New Roman"/>
          <w:sz w:val="24"/>
          <w:szCs w:val="24"/>
        </w:rPr>
        <w:t xml:space="preserve">, patvirtintų </w:t>
      </w:r>
      <w:r w:rsidRPr="00FC7116" w:rsidR="005C1135">
        <w:rPr>
          <w:rFonts w:ascii="Times New Roman" w:hAnsi="Times New Roman" w:cs="Times New Roman"/>
          <w:sz w:val="24"/>
          <w:szCs w:val="24"/>
        </w:rPr>
        <w:t>Lietuvos Respublikos susisiekimo ministro 201</w:t>
      </w:r>
      <w:r w:rsidRPr="00FC7116" w:rsidR="00830836">
        <w:rPr>
          <w:rFonts w:ascii="Times New Roman" w:hAnsi="Times New Roman" w:cs="Times New Roman"/>
          <w:sz w:val="24"/>
          <w:szCs w:val="24"/>
        </w:rPr>
        <w:t>7</w:t>
      </w:r>
      <w:r w:rsidRPr="00FC7116" w:rsidR="005C1135">
        <w:rPr>
          <w:rFonts w:ascii="Times New Roman" w:hAnsi="Times New Roman" w:cs="Times New Roman"/>
          <w:sz w:val="24"/>
          <w:szCs w:val="24"/>
        </w:rPr>
        <w:t xml:space="preserve"> m.</w:t>
      </w:r>
      <w:r w:rsidRPr="00FC7116" w:rsidR="00830836">
        <w:rPr>
          <w:rFonts w:ascii="Times New Roman" w:hAnsi="Times New Roman" w:cs="Times New Roman"/>
          <w:sz w:val="24"/>
          <w:szCs w:val="24"/>
        </w:rPr>
        <w:t xml:space="preserve"> </w:t>
      </w:r>
      <w:r w:rsidRPr="00FC7116" w:rsidR="00DC771B">
        <w:rPr>
          <w:rFonts w:ascii="Times New Roman" w:hAnsi="Times New Roman" w:cs="Times New Roman"/>
          <w:sz w:val="24"/>
          <w:szCs w:val="24"/>
        </w:rPr>
        <w:t>l</w:t>
      </w:r>
      <w:r w:rsidRPr="00FC7116" w:rsidR="00830836">
        <w:rPr>
          <w:rFonts w:ascii="Times New Roman" w:hAnsi="Times New Roman" w:cs="Times New Roman"/>
          <w:sz w:val="24"/>
          <w:szCs w:val="24"/>
        </w:rPr>
        <w:t>apkričio 30 d.</w:t>
      </w:r>
      <w:r w:rsidRPr="00FC7116" w:rsidR="005C1135">
        <w:rPr>
          <w:rFonts w:ascii="Times New Roman" w:hAnsi="Times New Roman" w:cs="Times New Roman"/>
          <w:sz w:val="24"/>
          <w:szCs w:val="24"/>
        </w:rPr>
        <w:t xml:space="preserve"> </w:t>
      </w:r>
      <w:r w:rsidRPr="00FC7116" w:rsidR="00DC771B">
        <w:rPr>
          <w:rFonts w:ascii="Times New Roman" w:hAnsi="Times New Roman" w:cs="Times New Roman"/>
          <w:sz w:val="24"/>
          <w:szCs w:val="24"/>
        </w:rPr>
        <w:t>į</w:t>
      </w:r>
      <w:r w:rsidRPr="00FC7116" w:rsidR="005C1135">
        <w:rPr>
          <w:rFonts w:ascii="Times New Roman" w:hAnsi="Times New Roman" w:cs="Times New Roman"/>
          <w:sz w:val="24"/>
          <w:szCs w:val="24"/>
        </w:rPr>
        <w:t>sakymu Nr.</w:t>
      </w:r>
      <w:r w:rsidRPr="00FC7116" w:rsidR="00DC771B">
        <w:rPr>
          <w:rFonts w:ascii="Times New Roman" w:hAnsi="Times New Roman" w:cs="Times New Roman"/>
          <w:sz w:val="24"/>
          <w:szCs w:val="24"/>
        </w:rPr>
        <w:t xml:space="preserve"> </w:t>
      </w:r>
      <w:r w:rsidRPr="00FC7116" w:rsidR="00830836">
        <w:rPr>
          <w:rFonts w:ascii="Times New Roman" w:hAnsi="Times New Roman" w:cs="Times New Roman"/>
          <w:sz w:val="24"/>
          <w:szCs w:val="24"/>
        </w:rPr>
        <w:t xml:space="preserve">3-574 </w:t>
      </w:r>
      <w:r w:rsidRPr="001E05D5" w:rsidR="001E05D5">
        <w:rPr>
          <w:rFonts w:ascii="Times New Roman" w:hAnsi="Times New Roman" w:cs="Times New Roman"/>
          <w:sz w:val="24"/>
          <w:szCs w:val="24"/>
        </w:rPr>
        <w:t>„Dėl</w:t>
      </w:r>
      <w:r w:rsidRPr="001E05D5" w:rsidR="001E05D5">
        <w:rPr>
          <w:rFonts w:ascii="Times New Roman" w:hAnsi="Times New Roman" w:cs="Times New Roman"/>
        </w:rPr>
        <w:t xml:space="preserve"> </w:t>
      </w:r>
      <w:r w:rsidRPr="001E05D5" w:rsidR="001E05D5">
        <w:rPr>
          <w:rFonts w:ascii="Times New Roman" w:hAnsi="Times New Roman" w:cs="Times New Roman"/>
          <w:sz w:val="24"/>
          <w:szCs w:val="24"/>
        </w:rPr>
        <w:t xml:space="preserve">Lietuvos transporto saugos administracijos nuostatų patvirtinimo“ </w:t>
      </w:r>
      <w:r w:rsidRPr="003430C5" w:rsidR="001E05D5">
        <w:rPr>
          <w:rFonts w:ascii="Times New Roman" w:hAnsi="Times New Roman" w:cs="Times New Roman"/>
          <w:sz w:val="24"/>
          <w:szCs w:val="24"/>
        </w:rPr>
        <w:t>pakeitimo</w:t>
      </w:r>
      <w:r w:rsidRPr="001E05D5" w:rsidR="00E47280">
        <w:rPr>
          <w:rFonts w:ascii="Times New Roman" w:hAnsi="Times New Roman" w:cs="Times New Roman"/>
          <w:sz w:val="24"/>
          <w:szCs w:val="24"/>
        </w:rPr>
        <w:t>“</w:t>
      </w:r>
      <w:r w:rsidRPr="00FC7116" w:rsidR="005C1135">
        <w:rPr>
          <w:rFonts w:ascii="Times New Roman" w:hAnsi="Times New Roman" w:cs="Times New Roman"/>
          <w:sz w:val="24"/>
          <w:szCs w:val="24"/>
        </w:rPr>
        <w:t xml:space="preserve"> </w:t>
      </w:r>
      <w:r w:rsidR="007A7DAA">
        <w:rPr>
          <w:rFonts w:ascii="Times New Roman" w:hAnsi="Times New Roman" w:cs="Times New Roman"/>
          <w:sz w:val="24"/>
          <w:szCs w:val="24"/>
        </w:rPr>
        <w:t>10</w:t>
      </w:r>
      <w:r w:rsidRPr="00FC7116" w:rsidR="00830836">
        <w:rPr>
          <w:rFonts w:ascii="Times New Roman" w:hAnsi="Times New Roman" w:cs="Times New Roman"/>
          <w:sz w:val="24"/>
          <w:szCs w:val="24"/>
        </w:rPr>
        <w:t>.</w:t>
      </w:r>
      <w:r w:rsidR="007A7DAA">
        <w:rPr>
          <w:rFonts w:ascii="Times New Roman" w:hAnsi="Times New Roman" w:cs="Times New Roman"/>
          <w:sz w:val="24"/>
          <w:szCs w:val="24"/>
        </w:rPr>
        <w:t>8</w:t>
      </w:r>
      <w:r w:rsidR="00481065">
        <w:rPr>
          <w:rFonts w:ascii="Times New Roman" w:hAnsi="Times New Roman" w:cs="Times New Roman"/>
          <w:sz w:val="24"/>
          <w:szCs w:val="24"/>
        </w:rPr>
        <w:t>.</w:t>
      </w:r>
      <w:r w:rsidR="007A7DAA">
        <w:rPr>
          <w:rFonts w:ascii="Times New Roman" w:hAnsi="Times New Roman" w:cs="Times New Roman"/>
          <w:sz w:val="24"/>
          <w:szCs w:val="24"/>
        </w:rPr>
        <w:t>10</w:t>
      </w:r>
      <w:r w:rsidRPr="00FC7116" w:rsidR="00830836">
        <w:rPr>
          <w:rFonts w:ascii="Times New Roman" w:hAnsi="Times New Roman" w:cs="Times New Roman"/>
          <w:sz w:val="24"/>
          <w:szCs w:val="24"/>
        </w:rPr>
        <w:t xml:space="preserve"> papunktyje</w:t>
      </w:r>
      <w:r w:rsidR="001E05D5">
        <w:rPr>
          <w:rFonts w:ascii="Times New Roman" w:hAnsi="Times New Roman" w:cs="Times New Roman"/>
          <w:sz w:val="24"/>
          <w:szCs w:val="24"/>
        </w:rPr>
        <w:t xml:space="preserve"> </w:t>
      </w:r>
      <w:r w:rsidR="005C50AF">
        <w:rPr>
          <w:rFonts w:ascii="Times New Roman" w:hAnsi="Times New Roman" w:cs="Times New Roman"/>
          <w:sz w:val="24"/>
          <w:szCs w:val="24"/>
        </w:rPr>
        <w:t xml:space="preserve">nustatytas įpareigojimas </w:t>
      </w:r>
      <w:r w:rsidRPr="00FC7116" w:rsidR="005C1135">
        <w:rPr>
          <w:rFonts w:ascii="Times New Roman" w:hAnsi="Times New Roman" w:cs="Times New Roman"/>
          <w:sz w:val="24"/>
          <w:szCs w:val="24"/>
        </w:rPr>
        <w:t>Administracija</w:t>
      </w:r>
      <w:r w:rsidR="005C50AF">
        <w:rPr>
          <w:rFonts w:ascii="Times New Roman" w:hAnsi="Times New Roman" w:cs="Times New Roman"/>
          <w:sz w:val="24"/>
          <w:szCs w:val="24"/>
        </w:rPr>
        <w:t>i</w:t>
      </w:r>
      <w:r w:rsidRPr="00FC7116" w:rsidR="005C1135">
        <w:rPr>
          <w:rFonts w:ascii="Times New Roman" w:hAnsi="Times New Roman" w:cs="Times New Roman"/>
          <w:sz w:val="24"/>
          <w:szCs w:val="24"/>
        </w:rPr>
        <w:t xml:space="preserve"> užtikrinti Reglamento nuostatų</w:t>
      </w:r>
      <w:r w:rsidRPr="005C50AF" w:rsidR="005C50AF">
        <w:rPr>
          <w:rFonts w:ascii="Times New Roman" w:hAnsi="Times New Roman" w:cs="Times New Roman"/>
          <w:sz w:val="24"/>
          <w:szCs w:val="24"/>
        </w:rPr>
        <w:t xml:space="preserve">, susijusių su keleivių vežimo paslaugomis ir jūrų kruizais, išskyrus keleivių ir kruizų dalyvių skundų dėl jų teisių, nurodytų </w:t>
      </w:r>
      <w:r w:rsidR="005C50AF">
        <w:rPr>
          <w:rFonts w:ascii="Times New Roman" w:hAnsi="Times New Roman" w:cs="Times New Roman"/>
          <w:sz w:val="24"/>
          <w:szCs w:val="24"/>
        </w:rPr>
        <w:t>R</w:t>
      </w:r>
      <w:r w:rsidRPr="005C50AF" w:rsidR="005C50AF">
        <w:rPr>
          <w:rFonts w:ascii="Times New Roman" w:hAnsi="Times New Roman" w:cs="Times New Roman"/>
          <w:sz w:val="24"/>
          <w:szCs w:val="24"/>
        </w:rPr>
        <w:t>eglamente, pažeidimų nagrinėjimą,</w:t>
      </w:r>
      <w:r w:rsidRPr="00FC7116" w:rsidR="005C1135">
        <w:rPr>
          <w:rFonts w:ascii="Times New Roman" w:hAnsi="Times New Roman" w:cs="Times New Roman"/>
          <w:sz w:val="24"/>
          <w:szCs w:val="24"/>
        </w:rPr>
        <w:t xml:space="preserve"> vykdymą.</w:t>
      </w:r>
    </w:p>
    <w:p w:rsidR="008A29A5" w:rsidP="00C523CC" w:rsidRDefault="00F3603A" w14:paraId="78A6464D" w14:textId="1B3A6C89">
      <w:pPr>
        <w:tabs>
          <w:tab w:val="left" w:pos="851"/>
          <w:tab w:val="left" w:pos="1021"/>
          <w:tab w:val="left" w:pos="1134"/>
          <w:tab w:val="left" w:pos="13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C7116" w:rsidR="005C1135">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sidRPr="00C523CC" w:rsidR="00C523CC">
        <w:rPr>
          <w:rFonts w:ascii="Times New Roman" w:hAnsi="Times New Roman" w:cs="Times New Roman"/>
          <w:sz w:val="24"/>
          <w:szCs w:val="24"/>
        </w:rPr>
        <w:t xml:space="preserve">Laivų, plaukiojančių su Lietuvos valstybės vėliava, patikrinimų atlikimo procedūrų aprašo, patvirtinto Lietuvos transporto saugos administracijos direktoriaus 2022 m. gruodžio 15 d. įsakymu Nr. 2BE-323 ,,Dėl </w:t>
      </w:r>
      <w:r w:rsidR="00E47280">
        <w:rPr>
          <w:rFonts w:ascii="Times New Roman" w:hAnsi="Times New Roman" w:cs="Times New Roman"/>
          <w:sz w:val="24"/>
          <w:szCs w:val="24"/>
        </w:rPr>
        <w:t>L</w:t>
      </w:r>
      <w:r w:rsidRPr="00C523CC" w:rsidR="00C523CC">
        <w:rPr>
          <w:rFonts w:ascii="Times New Roman" w:hAnsi="Times New Roman" w:cs="Times New Roman"/>
          <w:sz w:val="24"/>
          <w:szCs w:val="24"/>
        </w:rPr>
        <w:t>aivų, plaukiojančių su Lietuvos valstybės vėliava, patikrinimų atlikimo procedūrų aprašo ir su laivų patikrinimais susijusių dokumentų formų patvirtinimo“</w:t>
      </w:r>
      <w:r w:rsidR="00E47280">
        <w:rPr>
          <w:rFonts w:ascii="Times New Roman" w:hAnsi="Times New Roman" w:cs="Times New Roman"/>
          <w:sz w:val="24"/>
          <w:szCs w:val="24"/>
        </w:rPr>
        <w:t>,</w:t>
      </w:r>
      <w:r w:rsidRPr="00C523CC" w:rsidR="00C523CC">
        <w:rPr>
          <w:rFonts w:ascii="Times New Roman" w:hAnsi="Times New Roman" w:cs="Times New Roman"/>
          <w:sz w:val="24"/>
          <w:szCs w:val="24"/>
        </w:rPr>
        <w:t xml:space="preserve"> 19 punkte nurodyta, kad vykdant keleivinių laivų patikrinimus </w:t>
      </w:r>
      <w:r w:rsidRPr="00C523CC" w:rsidR="00C523CC">
        <w:rPr>
          <w:rFonts w:ascii="Times New Roman" w:hAnsi="Times New Roman" w:cs="Times New Roman"/>
          <w:sz w:val="24"/>
          <w:szCs w:val="24"/>
        </w:rPr>
        <w:t>tikrinama</w:t>
      </w:r>
      <w:r w:rsidR="00E47280">
        <w:rPr>
          <w:rFonts w:ascii="Times New Roman" w:hAnsi="Times New Roman" w:cs="Times New Roman"/>
          <w:sz w:val="24"/>
          <w:szCs w:val="24"/>
        </w:rPr>
        <w:t>,</w:t>
      </w:r>
      <w:r w:rsidRPr="00C523CC" w:rsidR="00C523CC">
        <w:rPr>
          <w:rFonts w:ascii="Times New Roman" w:hAnsi="Times New Roman" w:cs="Times New Roman"/>
          <w:sz w:val="24"/>
          <w:szCs w:val="24"/>
        </w:rPr>
        <w:t xml:space="preserve"> kaip minėtuose laivuose vykdomos Reglamento nuostatos, susijusios su keleivių vežimo paslaugomis ir jūrų kruizais.</w:t>
      </w:r>
    </w:p>
    <w:p w:rsidR="00C523CC" w:rsidP="00C523CC" w:rsidRDefault="00C523CC" w14:paraId="7899EEA5" w14:textId="77777777">
      <w:pPr>
        <w:tabs>
          <w:tab w:val="left" w:pos="851"/>
          <w:tab w:val="left" w:pos="1021"/>
          <w:tab w:val="left" w:pos="1134"/>
          <w:tab w:val="left" w:pos="1304"/>
        </w:tabs>
        <w:spacing w:after="0" w:line="240" w:lineRule="auto"/>
        <w:jc w:val="both"/>
        <w:rPr>
          <w:rFonts w:ascii="Times New Roman" w:hAnsi="Times New Roman" w:cs="Times New Roman"/>
          <w:sz w:val="24"/>
          <w:szCs w:val="24"/>
        </w:rPr>
      </w:pPr>
    </w:p>
    <w:p w:rsidRPr="00A629CC" w:rsidR="00DB7076" w:rsidP="00DD0B88" w:rsidRDefault="008A29A5" w14:paraId="3AC6D31E" w14:textId="49816722">
      <w:pPr>
        <w:tabs>
          <w:tab w:val="left" w:pos="851"/>
          <w:tab w:val="left" w:pos="1021"/>
          <w:tab w:val="left" w:pos="1134"/>
          <w:tab w:val="left" w:pos="1304"/>
        </w:tabs>
        <w:spacing w:after="0" w:line="240" w:lineRule="auto"/>
        <w:rPr>
          <w:rFonts w:ascii="Times New Roman" w:hAnsi="Times New Roman" w:cs="Times New Roman"/>
          <w:b w:val="1"/>
          <w:bCs w:val="1"/>
          <w:sz w:val="24"/>
          <w:szCs w:val="24"/>
        </w:rPr>
      </w:pPr>
      <w:r w:rsidRPr="465E8AB3" w:rsidR="465E8AB3">
        <w:rPr>
          <w:rFonts w:ascii="Times New Roman" w:hAnsi="Times New Roman" w:cs="Times New Roman"/>
          <w:b w:val="1"/>
          <w:bCs w:val="1"/>
          <w:sz w:val="24"/>
          <w:szCs w:val="24"/>
        </w:rPr>
        <w:t>III. Veiksmai, kurių buvo imtasi siekiant įgyvendinti Reglamento nuostatas</w:t>
      </w:r>
    </w:p>
    <w:p w:rsidRPr="00A629CC" w:rsidR="00DD0B88" w:rsidP="00184752" w:rsidRDefault="00DD0B88" w14:paraId="3B2C2D2E" w14:textId="77777777">
      <w:pPr>
        <w:tabs>
          <w:tab w:val="left" w:pos="851"/>
          <w:tab w:val="left" w:pos="1021"/>
          <w:tab w:val="left" w:pos="1134"/>
          <w:tab w:val="left" w:pos="1304"/>
        </w:tabs>
        <w:spacing w:after="0" w:line="240" w:lineRule="auto"/>
        <w:rPr>
          <w:rFonts w:ascii="Times New Roman" w:hAnsi="Times New Roman" w:cs="Times New Roman"/>
          <w:b/>
          <w:bCs/>
          <w:sz w:val="24"/>
          <w:szCs w:val="24"/>
        </w:rPr>
      </w:pPr>
    </w:p>
    <w:p w:rsidRPr="00BA5DCC" w:rsidR="00BA5DCC" w:rsidP="00BA5DCC" w:rsidRDefault="00F3603A" w14:paraId="795B9971" w14:textId="786787DF">
      <w:pPr>
        <w:tabs>
          <w:tab w:val="left" w:pos="851"/>
          <w:tab w:val="left" w:pos="1021"/>
          <w:tab w:val="left" w:pos="1134"/>
          <w:tab w:val="left" w:pos="13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A5DCC" w:rsidR="00BA5DCC">
        <w:rPr>
          <w:rFonts w:ascii="Times New Roman" w:hAnsi="Times New Roman" w:cs="Times New Roman"/>
          <w:sz w:val="24"/>
          <w:szCs w:val="24"/>
        </w:rPr>
        <w:t xml:space="preserve">Administracijos specialistai per ataskaitinį laikotarpį atliko UAB </w:t>
      </w:r>
      <w:r w:rsidRPr="00BA5DCC" w:rsidR="00BA5DCC">
        <w:rPr>
          <w:rFonts w:ascii="Times New Roman" w:hAnsi="Times New Roman" w:cs="Times New Roman"/>
          <w:sz w:val="24"/>
          <w:szCs w:val="24"/>
        </w:rPr>
        <w:t>Centrinio Klaipėdos terminalo</w:t>
      </w:r>
      <w:r w:rsidRPr="00BA5DCC" w:rsidR="00BA5DCC">
        <w:rPr>
          <w:rFonts w:ascii="Times New Roman" w:hAnsi="Times New Roman" w:cs="Times New Roman"/>
          <w:sz w:val="24"/>
          <w:szCs w:val="24"/>
        </w:rPr>
        <w:t xml:space="preserve">, teikiančio terminalo operatorių paslaugas, AB </w:t>
      </w:r>
      <w:r w:rsidRPr="00BA5DCC" w:rsidR="00BA5DCC">
        <w:rPr>
          <w:rFonts w:ascii="Times New Roman" w:hAnsi="Times New Roman" w:cs="Times New Roman"/>
          <w:sz w:val="24"/>
          <w:szCs w:val="24"/>
        </w:rPr>
        <w:t>Smiltynės perkėl</w:t>
      </w:r>
      <w:r w:rsidR="00E47280">
        <w:rPr>
          <w:rFonts w:ascii="Times New Roman" w:hAnsi="Times New Roman" w:cs="Times New Roman"/>
          <w:sz w:val="24"/>
          <w:szCs w:val="24"/>
        </w:rPr>
        <w:t>os</w:t>
      </w:r>
      <w:r w:rsidR="00F953E1">
        <w:rPr>
          <w:rFonts w:ascii="Times New Roman" w:hAnsi="Times New Roman" w:cs="Times New Roman"/>
          <w:sz w:val="24"/>
          <w:szCs w:val="24"/>
        </w:rPr>
        <w:t xml:space="preserve"> ir</w:t>
      </w:r>
      <w:r w:rsidRPr="00BA5DCC" w:rsidR="00BA5DCC">
        <w:rPr>
          <w:rFonts w:ascii="Times New Roman" w:hAnsi="Times New Roman" w:cs="Times New Roman"/>
          <w:sz w:val="24"/>
          <w:szCs w:val="24"/>
        </w:rPr>
        <w:t xml:space="preserve"> AB ,,DFDS </w:t>
      </w:r>
      <w:r w:rsidRPr="00BA5DCC" w:rsidR="00BA5DCC">
        <w:rPr>
          <w:rFonts w:ascii="Times New Roman" w:hAnsi="Times New Roman" w:cs="Times New Roman"/>
          <w:sz w:val="24"/>
          <w:szCs w:val="24"/>
        </w:rPr>
        <w:t xml:space="preserve">Seaways</w:t>
      </w:r>
      <w:r w:rsidRPr="00BA5DCC" w:rsidR="00BA5DCC">
        <w:rPr>
          <w:rFonts w:ascii="Times New Roman" w:hAnsi="Times New Roman" w:cs="Times New Roman"/>
          <w:sz w:val="24"/>
          <w:szCs w:val="24"/>
        </w:rPr>
        <w:t xml:space="preserve">“</w:t>
      </w:r>
      <w:r w:rsidR="00E47280">
        <w:rPr>
          <w:rFonts w:ascii="Times New Roman" w:hAnsi="Times New Roman" w:cs="Times New Roman"/>
          <w:sz w:val="24"/>
          <w:szCs w:val="24"/>
        </w:rPr>
        <w:t>,</w:t>
      </w:r>
      <w:r w:rsidR="00305B88">
        <w:rPr>
          <w:rFonts w:ascii="Times New Roman" w:hAnsi="Times New Roman" w:cs="Times New Roman"/>
          <w:sz w:val="24"/>
          <w:szCs w:val="24"/>
        </w:rPr>
        <w:t xml:space="preserve"> </w:t>
      </w:r>
      <w:r w:rsidRPr="00BA5DCC" w:rsidR="00BA5DCC">
        <w:rPr>
          <w:rFonts w:ascii="Times New Roman" w:hAnsi="Times New Roman" w:cs="Times New Roman"/>
          <w:sz w:val="24"/>
          <w:szCs w:val="24"/>
        </w:rPr>
        <w:t>teikianči</w:t>
      </w:r>
      <w:r w:rsidR="00F953E1">
        <w:rPr>
          <w:rFonts w:ascii="Times New Roman" w:hAnsi="Times New Roman" w:cs="Times New Roman"/>
          <w:sz w:val="24"/>
          <w:szCs w:val="24"/>
        </w:rPr>
        <w:t>ų</w:t>
      </w:r>
      <w:r w:rsidRPr="00BA5DCC" w:rsidR="00BA5DCC">
        <w:rPr>
          <w:rFonts w:ascii="Times New Roman" w:hAnsi="Times New Roman" w:cs="Times New Roman"/>
          <w:sz w:val="24"/>
          <w:szCs w:val="24"/>
        </w:rPr>
        <w:t xml:space="preserve"> keleivių vežimo paslaugas, </w:t>
      </w:r>
      <w:r w:rsidR="003476D4">
        <w:rPr>
          <w:rFonts w:ascii="Times New Roman" w:hAnsi="Times New Roman" w:cs="Times New Roman"/>
          <w:sz w:val="24"/>
          <w:szCs w:val="24"/>
        </w:rPr>
        <w:t xml:space="preserve">planinius </w:t>
      </w:r>
      <w:r w:rsidRPr="00BA5DCC" w:rsidR="00BA5DCC">
        <w:rPr>
          <w:rFonts w:ascii="Times New Roman" w:hAnsi="Times New Roman" w:cs="Times New Roman"/>
          <w:sz w:val="24"/>
          <w:szCs w:val="24"/>
        </w:rPr>
        <w:t>patikrinimus.</w:t>
      </w:r>
    </w:p>
    <w:p w:rsidRPr="00BA5DCC" w:rsidR="00BA5DCC" w:rsidP="00BA5DCC" w:rsidRDefault="00BA5DCC" w14:paraId="4A1A8BBF" w14:textId="77777777">
      <w:pPr>
        <w:tabs>
          <w:tab w:val="left" w:pos="851"/>
          <w:tab w:val="left" w:pos="1021"/>
          <w:tab w:val="left" w:pos="1134"/>
          <w:tab w:val="left" w:pos="1304"/>
        </w:tabs>
        <w:spacing w:after="0" w:line="240" w:lineRule="auto"/>
        <w:jc w:val="both"/>
        <w:rPr>
          <w:rFonts w:ascii="Times New Roman" w:hAnsi="Times New Roman" w:cs="Times New Roman"/>
          <w:sz w:val="24"/>
          <w:szCs w:val="24"/>
        </w:rPr>
      </w:pPr>
      <w:r w:rsidRPr="00BA5DCC">
        <w:rPr>
          <w:rFonts w:ascii="Times New Roman" w:hAnsi="Times New Roman" w:cs="Times New Roman"/>
          <w:sz w:val="24"/>
          <w:szCs w:val="24"/>
        </w:rPr>
        <w:t xml:space="preserve">            Vadovaujantis Reglamento nuostatomis buvo vertinama galimybė neįgaliesiems ar riboto judumo asmenims įsigyti bilietus, galimybė keliauti panašiomis sąlygomis kaip ir kitiems keleiviams, </w:t>
      </w:r>
      <w:r w:rsidRPr="00BA5DCC">
        <w:rPr>
          <w:rFonts w:ascii="Times New Roman" w:hAnsi="Times New Roman" w:cs="Times New Roman"/>
          <w:sz w:val="24"/>
          <w:szCs w:val="24"/>
        </w:rPr>
        <w:t>informacijos sklaida ir prieinamumas laivuose ir terminaluose, pagalbos suteikimo galimybės, žalos atlyginimas, informacijos apie keleivių teises prieinamumas laivuose ir uosto terminaluose.</w:t>
      </w:r>
    </w:p>
    <w:p w:rsidR="0077692F" w:rsidP="00831D89" w:rsidRDefault="00BA5DCC" w14:paraId="49F12648" w14:textId="77777777">
      <w:pPr>
        <w:tabs>
          <w:tab w:val="left" w:pos="851"/>
          <w:tab w:val="left" w:pos="1021"/>
          <w:tab w:val="left" w:pos="1134"/>
          <w:tab w:val="left" w:pos="1304"/>
        </w:tabs>
        <w:spacing w:after="0" w:line="240" w:lineRule="auto"/>
        <w:jc w:val="both"/>
        <w:rPr>
          <w:rFonts w:ascii="Times New Roman" w:hAnsi="Times New Roman" w:cs="Times New Roman"/>
          <w:sz w:val="24"/>
          <w:szCs w:val="24"/>
        </w:rPr>
      </w:pPr>
      <w:r w:rsidRPr="00BA5DCC">
        <w:rPr>
          <w:rFonts w:ascii="Times New Roman" w:hAnsi="Times New Roman" w:cs="Times New Roman"/>
          <w:sz w:val="24"/>
          <w:szCs w:val="24"/>
        </w:rPr>
        <w:t xml:space="preserve">             Informacija neįgaliesiems ir riboto judumo asmenims pateikiama ir garsine forma. Neįgaliesiems ir juos lydintiems asmenims numatytos sėdimosios vietos, taip pat galima iš anksto pranešti  apie specialiųjų poreikių reikalingumą. Vežėjai darbuotojų mokymus dėl pagalbos suteikimo neįgaliesiems ir riboto judumo asmenims  periodiškai vykdo kartu su žmonių su negalia organizacijomis. Patikrinimai buvo vykdomi pasitelkus kontrolinį klausimyną, į kurį įtraukti klausimai, susiję su Reglamento nuostatomis. Visi patikrinti ūkio subjektai yra pasirengę vykdyti Reglamento</w:t>
      </w:r>
      <w:r w:rsidR="002077A3">
        <w:rPr>
          <w:rFonts w:ascii="Times New Roman" w:hAnsi="Times New Roman" w:cs="Times New Roman"/>
          <w:sz w:val="24"/>
          <w:szCs w:val="24"/>
        </w:rPr>
        <w:t xml:space="preserve"> </w:t>
      </w:r>
      <w:r w:rsidRPr="00BA5DCC">
        <w:rPr>
          <w:rFonts w:ascii="Times New Roman" w:hAnsi="Times New Roman" w:cs="Times New Roman"/>
          <w:sz w:val="24"/>
          <w:szCs w:val="24"/>
        </w:rPr>
        <w:t>nuostatas.</w:t>
      </w:r>
      <w:r w:rsidR="002077A3">
        <w:rPr>
          <w:rFonts w:ascii="Times New Roman" w:hAnsi="Times New Roman" w:cs="Times New Roman"/>
          <w:sz w:val="24"/>
          <w:szCs w:val="24"/>
        </w:rPr>
        <w:t xml:space="preserve"> </w:t>
      </w:r>
    </w:p>
    <w:p w:rsidR="00D1635C" w:rsidP="00831D89" w:rsidRDefault="00D1635C" w14:paraId="29295664" w14:textId="1AA33F53">
      <w:pPr>
        <w:tabs>
          <w:tab w:val="left" w:pos="851"/>
          <w:tab w:val="left" w:pos="1021"/>
          <w:tab w:val="left" w:pos="1134"/>
          <w:tab w:val="left" w:pos="13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2024 m. </w:t>
      </w:r>
      <w:r w:rsidR="00250FB1">
        <w:rPr>
          <w:rFonts w:ascii="Times New Roman" w:hAnsi="Times New Roman" w:cs="Times New Roman"/>
          <w:sz w:val="24"/>
          <w:szCs w:val="24"/>
        </w:rPr>
        <w:t xml:space="preserve">Administracijos specialistai </w:t>
      </w:r>
      <w:r>
        <w:rPr>
          <w:rFonts w:ascii="Times New Roman" w:hAnsi="Times New Roman" w:cs="Times New Roman"/>
          <w:sz w:val="24"/>
          <w:szCs w:val="24"/>
        </w:rPr>
        <w:t>į</w:t>
      </w:r>
      <w:r w:rsidRPr="00D1635C">
        <w:rPr>
          <w:rFonts w:ascii="Times New Roman" w:hAnsi="Times New Roman" w:cs="Times New Roman"/>
          <w:sz w:val="24"/>
          <w:szCs w:val="24"/>
        </w:rPr>
        <w:t>vertin</w:t>
      </w:r>
      <w:r w:rsidR="00250FB1">
        <w:rPr>
          <w:rFonts w:ascii="Times New Roman" w:hAnsi="Times New Roman" w:cs="Times New Roman"/>
          <w:sz w:val="24"/>
          <w:szCs w:val="24"/>
        </w:rPr>
        <w:t>o</w:t>
      </w:r>
      <w:r w:rsidRPr="00D1635C">
        <w:rPr>
          <w:rFonts w:ascii="Times New Roman" w:hAnsi="Times New Roman" w:cs="Times New Roman"/>
          <w:sz w:val="24"/>
          <w:szCs w:val="24"/>
        </w:rPr>
        <w:t xml:space="preserve"> </w:t>
      </w:r>
      <w:r w:rsidR="00250FB1">
        <w:rPr>
          <w:rFonts w:ascii="Times New Roman" w:hAnsi="Times New Roman" w:cs="Times New Roman"/>
          <w:sz w:val="24"/>
          <w:szCs w:val="24"/>
        </w:rPr>
        <w:t>dvi</w:t>
      </w:r>
      <w:r w:rsidRPr="00D1635C">
        <w:rPr>
          <w:rFonts w:ascii="Times New Roman" w:hAnsi="Times New Roman" w:cs="Times New Roman"/>
          <w:sz w:val="24"/>
          <w:szCs w:val="24"/>
        </w:rPr>
        <w:t>dešimties ūkio subjektų, teikiančių kelionių operatorių ir kelionių agentų paslaugas, internetinėse svetainėse skelbiamos informacijos atitikt</w:t>
      </w:r>
      <w:r w:rsidR="00E47280">
        <w:rPr>
          <w:rFonts w:ascii="Times New Roman" w:hAnsi="Times New Roman" w:cs="Times New Roman"/>
          <w:sz w:val="24"/>
          <w:szCs w:val="24"/>
        </w:rPr>
        <w:t>į</w:t>
      </w:r>
      <w:r w:rsidRPr="00D1635C">
        <w:rPr>
          <w:rFonts w:ascii="Times New Roman" w:hAnsi="Times New Roman" w:cs="Times New Roman"/>
          <w:sz w:val="24"/>
          <w:szCs w:val="24"/>
        </w:rPr>
        <w:t xml:space="preserve"> Reglamento (ES) Nr. 1177/2010 reikalavimams. Ūkio subjektai supažindinti su atlikto įvertinimo rezultatais, pateikta informacija</w:t>
      </w:r>
      <w:r w:rsidR="00E47280">
        <w:rPr>
          <w:rFonts w:ascii="Times New Roman" w:hAnsi="Times New Roman" w:cs="Times New Roman"/>
          <w:sz w:val="24"/>
          <w:szCs w:val="24"/>
        </w:rPr>
        <w:t>,</w:t>
      </w:r>
      <w:r w:rsidRPr="00D1635C">
        <w:rPr>
          <w:rFonts w:ascii="Times New Roman" w:hAnsi="Times New Roman" w:cs="Times New Roman"/>
          <w:sz w:val="24"/>
          <w:szCs w:val="24"/>
        </w:rPr>
        <w:t xml:space="preserve"> išaiškinanti veiklą reglamentuojančių teisės aktų reikalavimus, pasiūlyta konsultacija teisės aktų reikalavimų įgyvendinimo klausimais</w:t>
      </w:r>
      <w:r w:rsidR="00250FB1">
        <w:rPr>
          <w:rFonts w:ascii="Times New Roman" w:hAnsi="Times New Roman" w:cs="Times New Roman"/>
          <w:sz w:val="24"/>
          <w:szCs w:val="24"/>
        </w:rPr>
        <w:t>.</w:t>
      </w:r>
    </w:p>
    <w:p w:rsidR="001600AA" w:rsidP="0077692F" w:rsidRDefault="0077692F" w14:paraId="4DD92348" w14:textId="0DF71710">
      <w:pPr>
        <w:tabs>
          <w:tab w:val="left" w:pos="851"/>
          <w:tab w:val="left" w:pos="1021"/>
          <w:tab w:val="left" w:pos="1134"/>
          <w:tab w:val="left" w:pos="1304"/>
        </w:tabs>
        <w:spacing w:after="0" w:line="240" w:lineRule="auto"/>
        <w:ind w:firstLine="851"/>
        <w:jc w:val="both"/>
        <w:rPr>
          <w:rFonts w:ascii="Times New Roman" w:hAnsi="Times New Roman" w:cs="Times New Roman"/>
          <w:sz w:val="24"/>
          <w:szCs w:val="24"/>
        </w:rPr>
      </w:pPr>
      <w:r w:rsidRPr="465E8AB3" w:rsidR="465E8AB3">
        <w:rPr>
          <w:rFonts w:ascii="Times New Roman" w:hAnsi="Times New Roman" w:cs="Times New Roman"/>
          <w:sz w:val="24"/>
          <w:szCs w:val="24"/>
        </w:rPr>
        <w:t xml:space="preserve">Administracijos Vandens transporto departamento Laivų kontrolės ir eismo stebėsenos skyriaus specialistai vadovaudamiesi reikalavimais, nustatytais Lietuvos Respublikos susisiekimo ministro 2004 m. sausio 8 d. įsakyme Nr. 3-06 ,,Dėl Lietuvos Respublikos Jūrų laivų registre įregistruotų laivų valstybinės vėliavos kontrolės Lietuvos Respublikos ir užsienio valstybių Jūrų uostuose vykdymo taisyklių patvirtinimo“ ir Lietuvos Respublikos susisiekimo ministro 2002 m. spalio 11 d. įsakyme Nr. 3-492 ,,Dėl inspektavimų, užtikrinančių saugų keleivinių įvažiuojamųjų laivų ir greitaeigių keleivinių laivų eksploatavimą, atlikimo tvarkos aprašo patvirtinimo“, per 2023– 2024 m. ataskaitinį laikotarpį atliko AB ,,DFDS </w:t>
      </w:r>
      <w:r w:rsidRPr="465E8AB3" w:rsidR="465E8AB3">
        <w:rPr>
          <w:rFonts w:ascii="Times New Roman" w:hAnsi="Times New Roman" w:cs="Times New Roman"/>
          <w:sz w:val="24"/>
          <w:szCs w:val="24"/>
        </w:rPr>
        <w:t>Seaways</w:t>
      </w:r>
      <w:r w:rsidRPr="465E8AB3" w:rsidR="465E8AB3">
        <w:rPr>
          <w:rFonts w:ascii="Times New Roman" w:hAnsi="Times New Roman" w:cs="Times New Roman"/>
          <w:sz w:val="24"/>
          <w:szCs w:val="24"/>
        </w:rPr>
        <w:t>“ 15 keleivinių laivų patikrinimų.</w:t>
      </w:r>
      <w:r>
        <w:tab/>
      </w:r>
    </w:p>
    <w:p w:rsidR="00831D89" w:rsidP="0077692F" w:rsidRDefault="00831D89" w14:paraId="72683962" w14:textId="5DC6F49C">
      <w:pPr>
        <w:tabs>
          <w:tab w:val="left" w:pos="851"/>
          <w:tab w:val="left" w:pos="1021"/>
          <w:tab w:val="left" w:pos="1134"/>
          <w:tab w:val="left" w:pos="1304"/>
        </w:tabs>
        <w:spacing w:after="0" w:line="240" w:lineRule="auto"/>
        <w:ind w:firstLine="851"/>
        <w:jc w:val="both"/>
        <w:rPr>
          <w:rFonts w:ascii="Times New Roman" w:hAnsi="Times New Roman" w:cs="Times New Roman"/>
          <w:sz w:val="24"/>
          <w:szCs w:val="24"/>
        </w:rPr>
      </w:pPr>
      <w:r w:rsidRPr="465E8AB3" w:rsidR="465E8AB3">
        <w:rPr>
          <w:rFonts w:ascii="Times New Roman" w:hAnsi="Times New Roman" w:cs="Times New Roman"/>
          <w:sz w:val="24"/>
          <w:szCs w:val="24"/>
        </w:rPr>
        <w:t xml:space="preserve">Vadovaujantis Reglamento nuostatomis keleivinių laivų patikrinimų metu buvo vertinama, ar tikrinamuose laivuose buvo laikomasi nuostatų, susijusių su keleivių vežimo paslaugomis: </w:t>
      </w:r>
    </w:p>
    <w:p w:rsidRPr="00661DB1" w:rsidR="00831D89" w:rsidP="00831D89" w:rsidRDefault="00831D89" w14:paraId="236E6A6D" w14:textId="2ABF04E5">
      <w:pPr>
        <w:tabs>
          <w:tab w:val="left" w:pos="851"/>
          <w:tab w:val="left" w:pos="1021"/>
          <w:tab w:val="left" w:pos="1134"/>
          <w:tab w:val="left" w:pos="13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61DB1">
        <w:rPr>
          <w:rFonts w:ascii="Times New Roman" w:hAnsi="Times New Roman" w:cs="Times New Roman"/>
          <w:sz w:val="24"/>
          <w:szCs w:val="24"/>
        </w:rPr>
        <w:t>1.</w:t>
      </w:r>
      <w:r w:rsidRPr="00661DB1">
        <w:rPr>
          <w:rFonts w:ascii="Times New Roman" w:hAnsi="Times New Roman" w:cs="Times New Roman"/>
          <w:sz w:val="24"/>
          <w:szCs w:val="24"/>
        </w:rPr>
        <w:tab/>
      </w:r>
      <w:r w:rsidRPr="00661DB1">
        <w:rPr>
          <w:rFonts w:ascii="Times New Roman" w:hAnsi="Times New Roman" w:cs="Times New Roman"/>
          <w:sz w:val="24"/>
          <w:szCs w:val="24"/>
        </w:rPr>
        <w:tab/>
      </w:r>
      <w:r w:rsidR="00E47280">
        <w:rPr>
          <w:rFonts w:ascii="Times New Roman" w:hAnsi="Times New Roman" w:cs="Times New Roman"/>
          <w:sz w:val="24"/>
          <w:szCs w:val="24"/>
        </w:rPr>
        <w:t>A</w:t>
      </w:r>
      <w:r w:rsidRPr="00661DB1">
        <w:rPr>
          <w:rFonts w:ascii="Times New Roman" w:hAnsi="Times New Roman" w:cs="Times New Roman"/>
          <w:sz w:val="24"/>
          <w:szCs w:val="24"/>
        </w:rPr>
        <w:t>r keleiviams</w:t>
      </w:r>
      <w:r w:rsidRPr="00661DB1" w:rsidR="00F953E1">
        <w:rPr>
          <w:rFonts w:ascii="Times New Roman" w:hAnsi="Times New Roman" w:cs="Times New Roman"/>
          <w:sz w:val="24"/>
          <w:szCs w:val="24"/>
        </w:rPr>
        <w:t xml:space="preserve"> kaip vežimo sutarties įrodymas</w:t>
      </w:r>
      <w:r w:rsidRPr="00661DB1">
        <w:rPr>
          <w:rFonts w:ascii="Times New Roman" w:hAnsi="Times New Roman" w:cs="Times New Roman"/>
          <w:sz w:val="24"/>
          <w:szCs w:val="24"/>
        </w:rPr>
        <w:t xml:space="preserve"> išduodami bilietai</w:t>
      </w:r>
      <w:r w:rsidR="00E47280">
        <w:rPr>
          <w:rFonts w:ascii="Times New Roman" w:hAnsi="Times New Roman" w:cs="Times New Roman"/>
          <w:sz w:val="24"/>
          <w:szCs w:val="24"/>
        </w:rPr>
        <w:t>?</w:t>
      </w:r>
      <w:r w:rsidRPr="00661DB1">
        <w:rPr>
          <w:rFonts w:ascii="Times New Roman" w:hAnsi="Times New Roman" w:cs="Times New Roman"/>
          <w:sz w:val="24"/>
          <w:szCs w:val="24"/>
        </w:rPr>
        <w:t xml:space="preserve"> </w:t>
      </w:r>
    </w:p>
    <w:p w:rsidRPr="00661DB1" w:rsidR="00831D89" w:rsidP="00831D89" w:rsidRDefault="00831D89" w14:paraId="5DF59AF5" w14:textId="68F0ED33">
      <w:pPr>
        <w:tabs>
          <w:tab w:val="left" w:pos="851"/>
          <w:tab w:val="left" w:pos="1021"/>
          <w:tab w:val="left" w:pos="1134"/>
          <w:tab w:val="left" w:pos="1304"/>
        </w:tabs>
        <w:spacing w:after="0" w:line="240" w:lineRule="auto"/>
        <w:jc w:val="both"/>
        <w:rPr>
          <w:rFonts w:ascii="Times New Roman" w:hAnsi="Times New Roman" w:cs="Times New Roman"/>
          <w:sz w:val="24"/>
          <w:szCs w:val="24"/>
        </w:rPr>
      </w:pPr>
      <w:r w:rsidRPr="00661DB1">
        <w:rPr>
          <w:rFonts w:ascii="Times New Roman" w:hAnsi="Times New Roman" w:cs="Times New Roman"/>
          <w:sz w:val="24"/>
          <w:szCs w:val="24"/>
        </w:rPr>
        <w:tab/>
      </w:r>
      <w:r w:rsidRPr="00661DB1">
        <w:rPr>
          <w:rFonts w:ascii="Times New Roman" w:hAnsi="Times New Roman" w:cs="Times New Roman"/>
          <w:sz w:val="24"/>
          <w:szCs w:val="24"/>
        </w:rPr>
        <w:t>2.</w:t>
      </w:r>
      <w:r w:rsidRPr="00661DB1">
        <w:rPr>
          <w:rFonts w:ascii="Times New Roman" w:hAnsi="Times New Roman" w:cs="Times New Roman"/>
          <w:sz w:val="24"/>
          <w:szCs w:val="24"/>
        </w:rPr>
        <w:tab/>
      </w:r>
      <w:r w:rsidRPr="00661DB1">
        <w:rPr>
          <w:rFonts w:ascii="Times New Roman" w:hAnsi="Times New Roman" w:cs="Times New Roman"/>
          <w:sz w:val="24"/>
          <w:szCs w:val="24"/>
        </w:rPr>
        <w:tab/>
      </w:r>
      <w:r w:rsidR="00E47280">
        <w:rPr>
          <w:rFonts w:ascii="Times New Roman" w:hAnsi="Times New Roman" w:cs="Times New Roman"/>
          <w:sz w:val="24"/>
          <w:szCs w:val="24"/>
        </w:rPr>
        <w:t>A</w:t>
      </w:r>
      <w:r w:rsidRPr="00661DB1">
        <w:rPr>
          <w:rFonts w:ascii="Times New Roman" w:hAnsi="Times New Roman" w:cs="Times New Roman"/>
          <w:sz w:val="24"/>
          <w:szCs w:val="24"/>
        </w:rPr>
        <w:t>r keleiviams teikiama būtiniausia informacija</w:t>
      </w:r>
      <w:r w:rsidR="00E47280">
        <w:rPr>
          <w:rFonts w:ascii="Times New Roman" w:hAnsi="Times New Roman" w:cs="Times New Roman"/>
          <w:sz w:val="24"/>
          <w:szCs w:val="24"/>
        </w:rPr>
        <w:t>?</w:t>
      </w:r>
      <w:r w:rsidRPr="00661DB1">
        <w:rPr>
          <w:rFonts w:ascii="Times New Roman" w:hAnsi="Times New Roman" w:cs="Times New Roman"/>
          <w:sz w:val="24"/>
          <w:szCs w:val="24"/>
        </w:rPr>
        <w:t xml:space="preserve"> </w:t>
      </w:r>
    </w:p>
    <w:p w:rsidRPr="00661DB1" w:rsidR="00831D89" w:rsidP="00831D89" w:rsidRDefault="00831D89" w14:paraId="32468E29" w14:textId="0BBFF234">
      <w:pPr>
        <w:tabs>
          <w:tab w:val="left" w:pos="851"/>
          <w:tab w:val="left" w:pos="1021"/>
          <w:tab w:val="left" w:pos="1134"/>
          <w:tab w:val="left" w:pos="1304"/>
        </w:tabs>
        <w:spacing w:after="0" w:line="240" w:lineRule="auto"/>
        <w:jc w:val="both"/>
        <w:rPr>
          <w:rFonts w:ascii="Times New Roman" w:hAnsi="Times New Roman" w:cs="Times New Roman"/>
          <w:sz w:val="24"/>
          <w:szCs w:val="24"/>
        </w:rPr>
      </w:pPr>
      <w:r w:rsidRPr="00661DB1">
        <w:rPr>
          <w:rFonts w:ascii="Times New Roman" w:hAnsi="Times New Roman" w:cs="Times New Roman"/>
          <w:sz w:val="24"/>
          <w:szCs w:val="24"/>
        </w:rPr>
        <w:tab/>
      </w:r>
      <w:r w:rsidRPr="00661DB1">
        <w:rPr>
          <w:rFonts w:ascii="Times New Roman" w:hAnsi="Times New Roman" w:cs="Times New Roman"/>
          <w:sz w:val="24"/>
          <w:szCs w:val="24"/>
        </w:rPr>
        <w:t>3.</w:t>
      </w:r>
      <w:r w:rsidRPr="00661DB1">
        <w:rPr>
          <w:rFonts w:ascii="Times New Roman" w:hAnsi="Times New Roman" w:cs="Times New Roman"/>
          <w:sz w:val="24"/>
          <w:szCs w:val="24"/>
        </w:rPr>
        <w:tab/>
      </w:r>
      <w:r w:rsidRPr="00661DB1">
        <w:rPr>
          <w:rFonts w:ascii="Times New Roman" w:hAnsi="Times New Roman" w:cs="Times New Roman"/>
          <w:sz w:val="24"/>
          <w:szCs w:val="24"/>
        </w:rPr>
        <w:tab/>
      </w:r>
      <w:r w:rsidR="00E47280">
        <w:rPr>
          <w:rFonts w:ascii="Times New Roman" w:hAnsi="Times New Roman" w:cs="Times New Roman"/>
          <w:sz w:val="24"/>
          <w:szCs w:val="24"/>
        </w:rPr>
        <w:t>A</w:t>
      </w:r>
      <w:r w:rsidRPr="00661DB1">
        <w:rPr>
          <w:rFonts w:ascii="Times New Roman" w:hAnsi="Times New Roman" w:cs="Times New Roman"/>
          <w:sz w:val="24"/>
          <w:szCs w:val="24"/>
        </w:rPr>
        <w:t xml:space="preserve">r užtikrinamos </w:t>
      </w:r>
      <w:r w:rsidRPr="00661DB1" w:rsidR="00F953E1">
        <w:rPr>
          <w:rFonts w:ascii="Times New Roman" w:hAnsi="Times New Roman" w:cs="Times New Roman"/>
          <w:sz w:val="24"/>
          <w:szCs w:val="24"/>
        </w:rPr>
        <w:t xml:space="preserve">neįgaliųjų ir </w:t>
      </w:r>
      <w:r w:rsidRPr="00661DB1">
        <w:rPr>
          <w:rFonts w:ascii="Times New Roman" w:hAnsi="Times New Roman" w:cs="Times New Roman"/>
          <w:sz w:val="24"/>
          <w:szCs w:val="24"/>
        </w:rPr>
        <w:t>riboto judumo keleivių teisės</w:t>
      </w:r>
      <w:r w:rsidR="00E47280">
        <w:rPr>
          <w:rFonts w:ascii="Times New Roman" w:hAnsi="Times New Roman" w:cs="Times New Roman"/>
          <w:sz w:val="24"/>
          <w:szCs w:val="24"/>
        </w:rPr>
        <w:t>?</w:t>
      </w:r>
      <w:r w:rsidRPr="00661DB1">
        <w:rPr>
          <w:rFonts w:ascii="Times New Roman" w:hAnsi="Times New Roman" w:cs="Times New Roman"/>
          <w:sz w:val="24"/>
          <w:szCs w:val="24"/>
        </w:rPr>
        <w:t xml:space="preserve"> </w:t>
      </w:r>
    </w:p>
    <w:p w:rsidRPr="00661DB1" w:rsidR="00831D89" w:rsidP="00831D89" w:rsidRDefault="00831D89" w14:paraId="57C8769C" w14:textId="046E8491">
      <w:pPr>
        <w:tabs>
          <w:tab w:val="left" w:pos="851"/>
          <w:tab w:val="left" w:pos="1021"/>
          <w:tab w:val="left" w:pos="1134"/>
          <w:tab w:val="left" w:pos="1304"/>
        </w:tabs>
        <w:spacing w:after="0" w:line="240" w:lineRule="auto"/>
        <w:jc w:val="both"/>
        <w:rPr>
          <w:rFonts w:ascii="Times New Roman" w:hAnsi="Times New Roman" w:cs="Times New Roman"/>
          <w:sz w:val="24"/>
          <w:szCs w:val="24"/>
        </w:rPr>
      </w:pPr>
      <w:r w:rsidRPr="00661DB1">
        <w:rPr>
          <w:rFonts w:ascii="Times New Roman" w:hAnsi="Times New Roman" w:cs="Times New Roman"/>
          <w:sz w:val="24"/>
          <w:szCs w:val="24"/>
        </w:rPr>
        <w:tab/>
      </w:r>
      <w:r w:rsidRPr="00661DB1">
        <w:rPr>
          <w:rFonts w:ascii="Times New Roman" w:hAnsi="Times New Roman" w:cs="Times New Roman"/>
          <w:sz w:val="24"/>
          <w:szCs w:val="24"/>
        </w:rPr>
        <w:t>4.</w:t>
      </w:r>
      <w:r w:rsidRPr="00661DB1">
        <w:rPr>
          <w:rFonts w:ascii="Times New Roman" w:hAnsi="Times New Roman" w:cs="Times New Roman"/>
          <w:sz w:val="24"/>
          <w:szCs w:val="24"/>
        </w:rPr>
        <w:tab/>
      </w:r>
      <w:r w:rsidRPr="00661DB1">
        <w:rPr>
          <w:rFonts w:ascii="Times New Roman" w:hAnsi="Times New Roman" w:cs="Times New Roman"/>
          <w:sz w:val="24"/>
          <w:szCs w:val="24"/>
        </w:rPr>
        <w:tab/>
      </w:r>
      <w:r w:rsidR="00E47280">
        <w:rPr>
          <w:rFonts w:ascii="Times New Roman" w:hAnsi="Times New Roman" w:cs="Times New Roman"/>
          <w:sz w:val="24"/>
          <w:szCs w:val="24"/>
        </w:rPr>
        <w:t>A</w:t>
      </w:r>
      <w:r w:rsidRPr="00661DB1">
        <w:rPr>
          <w:rFonts w:ascii="Times New Roman" w:hAnsi="Times New Roman" w:cs="Times New Roman"/>
          <w:sz w:val="24"/>
          <w:szCs w:val="24"/>
        </w:rPr>
        <w:t>r aptarnaujantis personalas apmokytas pagal Reglamento IV priedo nuostatas ir kt</w:t>
      </w:r>
      <w:r w:rsidRPr="00661DB1">
        <w:rPr>
          <w:rFonts w:ascii="Times New Roman" w:hAnsi="Times New Roman" w:cs="Times New Roman"/>
          <w:sz w:val="24"/>
          <w:szCs w:val="24"/>
        </w:rPr>
        <w:t>.</w:t>
      </w:r>
    </w:p>
    <w:p w:rsidR="00831D89" w:rsidP="00831D89" w:rsidRDefault="00831D89" w14:paraId="407B35F5" w14:textId="77777777">
      <w:pPr>
        <w:tabs>
          <w:tab w:val="left" w:pos="851"/>
          <w:tab w:val="left" w:pos="1021"/>
          <w:tab w:val="left" w:pos="1134"/>
          <w:tab w:val="left" w:pos="1304"/>
        </w:tabs>
        <w:spacing w:after="0" w:line="240" w:lineRule="auto"/>
        <w:jc w:val="both"/>
        <w:rPr>
          <w:rFonts w:ascii="Times New Roman" w:hAnsi="Times New Roman" w:cs="Times New Roman"/>
          <w:sz w:val="24"/>
          <w:szCs w:val="24"/>
        </w:rPr>
      </w:pPr>
    </w:p>
    <w:p w:rsidR="00831D89" w:rsidP="00831D89" w:rsidRDefault="00831D89" w14:paraId="51D1D870" w14:textId="1BFC8343">
      <w:pPr>
        <w:tabs>
          <w:tab w:val="left" w:pos="851"/>
          <w:tab w:val="left" w:pos="1021"/>
          <w:tab w:val="left" w:pos="1134"/>
          <w:tab w:val="left" w:pos="1304"/>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12C50">
        <w:rPr>
          <w:rFonts w:ascii="Times New Roman" w:hAnsi="Times New Roman" w:cs="Times New Roman"/>
          <w:sz w:val="24"/>
          <w:szCs w:val="24"/>
        </w:rPr>
        <w:t>Ataskaitiniu laikotarpiu 202</w:t>
      </w:r>
      <w:r w:rsidR="00F953E1">
        <w:rPr>
          <w:rFonts w:ascii="Times New Roman" w:hAnsi="Times New Roman" w:cs="Times New Roman"/>
          <w:sz w:val="24"/>
          <w:szCs w:val="24"/>
        </w:rPr>
        <w:t>3</w:t>
      </w:r>
      <w:r w:rsidRPr="00FC7116" w:rsidR="00E47280">
        <w:rPr>
          <w:rFonts w:ascii="Times New Roman" w:hAnsi="Times New Roman" w:cs="Times New Roman"/>
          <w:sz w:val="24"/>
          <w:szCs w:val="24"/>
        </w:rPr>
        <w:t>–</w:t>
      </w:r>
      <w:r w:rsidR="00D12C50">
        <w:rPr>
          <w:rFonts w:ascii="Times New Roman" w:hAnsi="Times New Roman" w:cs="Times New Roman"/>
          <w:sz w:val="24"/>
          <w:szCs w:val="24"/>
        </w:rPr>
        <w:t>202</w:t>
      </w:r>
      <w:r w:rsidR="00F953E1">
        <w:rPr>
          <w:rFonts w:ascii="Times New Roman" w:hAnsi="Times New Roman" w:cs="Times New Roman"/>
          <w:sz w:val="24"/>
          <w:szCs w:val="24"/>
        </w:rPr>
        <w:t>4</w:t>
      </w:r>
      <w:r w:rsidR="00D12C50">
        <w:rPr>
          <w:rFonts w:ascii="Times New Roman" w:hAnsi="Times New Roman" w:cs="Times New Roman"/>
          <w:sz w:val="24"/>
          <w:szCs w:val="24"/>
        </w:rPr>
        <w:t xml:space="preserve"> m. atlikti k</w:t>
      </w:r>
      <w:r>
        <w:rPr>
          <w:rFonts w:ascii="Times New Roman" w:hAnsi="Times New Roman" w:cs="Times New Roman"/>
          <w:sz w:val="24"/>
          <w:szCs w:val="24"/>
        </w:rPr>
        <w:t>eleivinių laivų</w:t>
      </w:r>
      <w:r w:rsidR="00D12C50">
        <w:rPr>
          <w:rFonts w:ascii="Times New Roman" w:hAnsi="Times New Roman" w:cs="Times New Roman"/>
          <w:sz w:val="24"/>
          <w:szCs w:val="24"/>
        </w:rPr>
        <w:t>, plaukiojančių su Lietuvos valstybės vėliava,</w:t>
      </w:r>
      <w:r>
        <w:rPr>
          <w:rFonts w:ascii="Times New Roman" w:hAnsi="Times New Roman" w:cs="Times New Roman"/>
          <w:sz w:val="24"/>
          <w:szCs w:val="24"/>
        </w:rPr>
        <w:t xml:space="preserve"> patikrinimai:</w:t>
      </w:r>
    </w:p>
    <w:tbl>
      <w:tblPr>
        <w:tblStyle w:val="TableGrid"/>
        <w:tblW w:w="0" w:type="auto"/>
        <w:jc w:val="center"/>
        <w:tblLook w:val="04A0" w:firstRow="1" w:lastRow="0" w:firstColumn="1" w:lastColumn="0" w:noHBand="0" w:noVBand="1"/>
      </w:tblPr>
      <w:tblGrid>
        <w:gridCol w:w="846"/>
        <w:gridCol w:w="3118"/>
        <w:gridCol w:w="2694"/>
        <w:gridCol w:w="2613"/>
      </w:tblGrid>
      <w:tr w:rsidRPr="00F953E1" w:rsidR="00F953E1" w:rsidTr="465E8AB3" w14:paraId="7CF343A1" w14:textId="77777777">
        <w:trPr>
          <w:trHeight w:val="591"/>
          <w:jc w:val="center"/>
        </w:trPr>
        <w:tc>
          <w:tcPr>
            <w:tcW w:w="846"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7A6911C2" w14:textId="77777777">
            <w:pPr>
              <w:tabs>
                <w:tab w:val="left" w:pos="851"/>
                <w:tab w:val="left" w:pos="1021"/>
                <w:tab w:val="left" w:pos="1134"/>
                <w:tab w:val="left" w:pos="1304"/>
              </w:tabs>
              <w:jc w:val="center"/>
              <w:rPr>
                <w:rFonts w:ascii="Times New Roman" w:hAnsi="Times New Roman" w:cs="Times New Roman"/>
                <w:sz w:val="24"/>
                <w:szCs w:val="24"/>
              </w:rPr>
            </w:pPr>
            <w:r w:rsidRPr="00F953E1">
              <w:rPr>
                <w:rFonts w:ascii="Times New Roman" w:hAnsi="Times New Roman" w:cs="Times New Roman"/>
                <w:sz w:val="24"/>
                <w:szCs w:val="24"/>
              </w:rPr>
              <w:t>Eil. Nr.</w:t>
            </w:r>
          </w:p>
        </w:tc>
        <w:tc>
          <w:tcPr>
            <w:tcW w:w="3118"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2BDB2DD9" w14:textId="77777777">
            <w:pPr>
              <w:tabs>
                <w:tab w:val="left" w:pos="851"/>
                <w:tab w:val="left" w:pos="1021"/>
                <w:tab w:val="left" w:pos="1134"/>
                <w:tab w:val="left" w:pos="1304"/>
              </w:tabs>
              <w:jc w:val="center"/>
              <w:rPr>
                <w:rFonts w:ascii="Times New Roman" w:hAnsi="Times New Roman" w:cs="Times New Roman"/>
                <w:sz w:val="24"/>
                <w:szCs w:val="24"/>
              </w:rPr>
            </w:pPr>
            <w:r w:rsidRPr="00F953E1">
              <w:rPr>
                <w:rFonts w:ascii="Times New Roman" w:hAnsi="Times New Roman" w:cs="Times New Roman"/>
                <w:sz w:val="24"/>
                <w:szCs w:val="24"/>
              </w:rPr>
              <w:t>Laivo pavadinimas</w:t>
            </w:r>
          </w:p>
        </w:tc>
        <w:tc>
          <w:tcPr>
            <w:tcW w:w="2694"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127AA6BE" w14:textId="210EB0D0">
            <w:pPr>
              <w:tabs>
                <w:tab w:val="left" w:pos="851"/>
                <w:tab w:val="left" w:pos="1021"/>
                <w:tab w:val="left" w:pos="1134"/>
                <w:tab w:val="left" w:pos="1304"/>
              </w:tabs>
              <w:jc w:val="center"/>
              <w:rPr>
                <w:rFonts w:ascii="Times New Roman" w:hAnsi="Times New Roman" w:cs="Times New Roman"/>
                <w:sz w:val="24"/>
                <w:szCs w:val="24"/>
              </w:rPr>
            </w:pPr>
            <w:r w:rsidRPr="00F953E1">
              <w:rPr>
                <w:rFonts w:ascii="Times New Roman" w:hAnsi="Times New Roman" w:cs="Times New Roman"/>
                <w:sz w:val="24"/>
                <w:szCs w:val="24"/>
              </w:rPr>
              <w:t>202</w:t>
            </w:r>
            <w:r w:rsidRPr="00F953E1" w:rsidR="00F953E1">
              <w:rPr>
                <w:rFonts w:ascii="Times New Roman" w:hAnsi="Times New Roman" w:cs="Times New Roman"/>
                <w:sz w:val="24"/>
                <w:szCs w:val="24"/>
              </w:rPr>
              <w:t>3</w:t>
            </w:r>
            <w:r w:rsidRPr="00F953E1">
              <w:rPr>
                <w:rFonts w:ascii="Times New Roman" w:hAnsi="Times New Roman" w:cs="Times New Roman"/>
                <w:sz w:val="24"/>
                <w:szCs w:val="24"/>
              </w:rPr>
              <w:t xml:space="preserve"> m.</w:t>
            </w:r>
          </w:p>
        </w:tc>
        <w:tc>
          <w:tcPr>
            <w:tcW w:w="2613"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065B7063" w14:textId="1CB56019">
            <w:pPr>
              <w:tabs>
                <w:tab w:val="left" w:pos="851"/>
                <w:tab w:val="left" w:pos="1021"/>
                <w:tab w:val="left" w:pos="1134"/>
                <w:tab w:val="left" w:pos="1304"/>
              </w:tabs>
              <w:jc w:val="center"/>
              <w:rPr>
                <w:rFonts w:ascii="Times New Roman" w:hAnsi="Times New Roman" w:cs="Times New Roman"/>
                <w:sz w:val="24"/>
                <w:szCs w:val="24"/>
              </w:rPr>
            </w:pPr>
            <w:r w:rsidRPr="00F953E1">
              <w:rPr>
                <w:rFonts w:ascii="Times New Roman" w:hAnsi="Times New Roman" w:cs="Times New Roman"/>
                <w:sz w:val="24"/>
                <w:szCs w:val="24"/>
              </w:rPr>
              <w:t>202</w:t>
            </w:r>
            <w:r w:rsidRPr="00F953E1" w:rsidR="00F953E1">
              <w:rPr>
                <w:rFonts w:ascii="Times New Roman" w:hAnsi="Times New Roman" w:cs="Times New Roman"/>
                <w:sz w:val="24"/>
                <w:szCs w:val="24"/>
              </w:rPr>
              <w:t>4</w:t>
            </w:r>
            <w:r w:rsidRPr="00F953E1">
              <w:rPr>
                <w:rFonts w:ascii="Times New Roman" w:hAnsi="Times New Roman" w:cs="Times New Roman"/>
                <w:sz w:val="24"/>
                <w:szCs w:val="24"/>
              </w:rPr>
              <w:t xml:space="preserve"> m.</w:t>
            </w:r>
          </w:p>
        </w:tc>
      </w:tr>
      <w:tr w:rsidRPr="00F953E1" w:rsidR="00F953E1" w:rsidTr="465E8AB3" w14:paraId="61714A4C" w14:textId="77777777">
        <w:trPr>
          <w:trHeight w:val="312"/>
          <w:jc w:val="center"/>
        </w:trPr>
        <w:tc>
          <w:tcPr>
            <w:tcW w:w="846"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1B766423" w14:textId="77777777">
            <w:pPr>
              <w:tabs>
                <w:tab w:val="left" w:pos="851"/>
                <w:tab w:val="left" w:pos="1021"/>
                <w:tab w:val="left" w:pos="1134"/>
                <w:tab w:val="left" w:pos="1304"/>
              </w:tabs>
              <w:jc w:val="center"/>
              <w:rPr>
                <w:rFonts w:ascii="Times New Roman" w:hAnsi="Times New Roman" w:cs="Times New Roman"/>
                <w:sz w:val="24"/>
                <w:szCs w:val="24"/>
              </w:rPr>
            </w:pPr>
            <w:r w:rsidRPr="00F953E1">
              <w:rPr>
                <w:rFonts w:ascii="Times New Roman" w:hAnsi="Times New Roman" w:cs="Times New Roman"/>
                <w:sz w:val="24"/>
                <w:szCs w:val="24"/>
              </w:rPr>
              <w:t>1.</w:t>
            </w:r>
          </w:p>
        </w:tc>
        <w:tc>
          <w:tcPr>
            <w:tcW w:w="3118"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27EC54E1" w14:textId="77777777">
            <w:pPr>
              <w:tabs>
                <w:tab w:val="left" w:pos="851"/>
                <w:tab w:val="left" w:pos="1021"/>
                <w:tab w:val="left" w:pos="1134"/>
                <w:tab w:val="left" w:pos="1304"/>
              </w:tabs>
              <w:rPr>
                <w:rFonts w:ascii="Times New Roman" w:hAnsi="Times New Roman" w:cs="Times New Roman"/>
                <w:i/>
                <w:iCs/>
                <w:sz w:val="24"/>
                <w:szCs w:val="24"/>
              </w:rPr>
            </w:pPr>
            <w:r w:rsidRPr="00F953E1">
              <w:rPr>
                <w:rFonts w:ascii="Times New Roman" w:hAnsi="Times New Roman" w:cs="Times New Roman"/>
                <w:i/>
                <w:iCs/>
                <w:sz w:val="24"/>
                <w:szCs w:val="24"/>
              </w:rPr>
              <w:t>Patria Seaways</w:t>
            </w:r>
          </w:p>
        </w:tc>
        <w:tc>
          <w:tcPr>
            <w:tcW w:w="2694"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3080FE20" w14:textId="72CBCF91">
            <w:pPr>
              <w:tabs>
                <w:tab w:val="left" w:pos="851"/>
                <w:tab w:val="left" w:pos="1021"/>
                <w:tab w:val="left" w:pos="1134"/>
                <w:tab w:val="left" w:pos="1304"/>
              </w:tabs>
              <w:rPr>
                <w:rFonts w:ascii="Times New Roman" w:hAnsi="Times New Roman" w:cs="Times New Roman"/>
                <w:sz w:val="24"/>
                <w:szCs w:val="24"/>
              </w:rPr>
            </w:pPr>
            <w:r w:rsidRPr="00F953E1">
              <w:rPr>
                <w:rFonts w:ascii="Times New Roman" w:hAnsi="Times New Roman" w:cs="Times New Roman"/>
                <w:sz w:val="24"/>
                <w:szCs w:val="24"/>
              </w:rPr>
              <w:t xml:space="preserve">balandžio </w:t>
            </w:r>
            <w:r w:rsidRPr="00F953E1" w:rsidR="00F953E1">
              <w:rPr>
                <w:rFonts w:ascii="Times New Roman" w:hAnsi="Times New Roman" w:cs="Times New Roman"/>
                <w:sz w:val="24"/>
                <w:szCs w:val="24"/>
              </w:rPr>
              <w:t>3</w:t>
            </w:r>
            <w:r w:rsidRPr="00F953E1">
              <w:rPr>
                <w:rFonts w:ascii="Times New Roman" w:hAnsi="Times New Roman" w:cs="Times New Roman"/>
                <w:sz w:val="24"/>
                <w:szCs w:val="24"/>
              </w:rPr>
              <w:t xml:space="preserve"> d.</w:t>
            </w:r>
          </w:p>
        </w:tc>
        <w:tc>
          <w:tcPr>
            <w:tcW w:w="2613"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5FA1E8EA" w14:textId="5BAE5818">
            <w:pPr>
              <w:tabs>
                <w:tab w:val="left" w:pos="851"/>
                <w:tab w:val="left" w:pos="1021"/>
                <w:tab w:val="left" w:pos="1134"/>
                <w:tab w:val="left" w:pos="1304"/>
              </w:tabs>
              <w:rPr>
                <w:rFonts w:ascii="Times New Roman" w:hAnsi="Times New Roman" w:cs="Times New Roman"/>
                <w:sz w:val="24"/>
                <w:szCs w:val="24"/>
              </w:rPr>
            </w:pPr>
            <w:r w:rsidRPr="00F953E1">
              <w:rPr>
                <w:rFonts w:ascii="Times New Roman" w:hAnsi="Times New Roman" w:cs="Times New Roman"/>
                <w:sz w:val="24"/>
                <w:szCs w:val="24"/>
              </w:rPr>
              <w:t xml:space="preserve">balandžio </w:t>
            </w:r>
            <w:r w:rsidRPr="00F953E1" w:rsidR="00F953E1">
              <w:rPr>
                <w:rFonts w:ascii="Times New Roman" w:hAnsi="Times New Roman" w:cs="Times New Roman"/>
                <w:sz w:val="24"/>
                <w:szCs w:val="24"/>
              </w:rPr>
              <w:t>9</w:t>
            </w:r>
            <w:r w:rsidRPr="00F953E1">
              <w:rPr>
                <w:rFonts w:ascii="Times New Roman" w:hAnsi="Times New Roman" w:cs="Times New Roman"/>
                <w:sz w:val="24"/>
                <w:szCs w:val="24"/>
              </w:rPr>
              <w:t xml:space="preserve"> d.</w:t>
            </w:r>
          </w:p>
        </w:tc>
      </w:tr>
      <w:tr w:rsidRPr="00F953E1" w:rsidR="00F953E1" w:rsidTr="465E8AB3" w14:paraId="6208117C" w14:textId="77777777">
        <w:trPr>
          <w:trHeight w:val="247"/>
          <w:jc w:val="center"/>
        </w:trPr>
        <w:tc>
          <w:tcPr>
            <w:tcW w:w="846"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523C3806" w14:textId="77777777">
            <w:pPr>
              <w:tabs>
                <w:tab w:val="left" w:pos="851"/>
                <w:tab w:val="left" w:pos="1021"/>
                <w:tab w:val="left" w:pos="1134"/>
                <w:tab w:val="left" w:pos="1304"/>
              </w:tabs>
              <w:jc w:val="center"/>
              <w:rPr>
                <w:rFonts w:ascii="Times New Roman" w:hAnsi="Times New Roman" w:cs="Times New Roman"/>
                <w:sz w:val="24"/>
                <w:szCs w:val="24"/>
              </w:rPr>
            </w:pPr>
            <w:r w:rsidRPr="00F953E1">
              <w:rPr>
                <w:rFonts w:ascii="Times New Roman" w:hAnsi="Times New Roman" w:cs="Times New Roman"/>
                <w:sz w:val="24"/>
                <w:szCs w:val="24"/>
              </w:rPr>
              <w:t>2.</w:t>
            </w:r>
          </w:p>
        </w:tc>
        <w:tc>
          <w:tcPr>
            <w:tcW w:w="3118"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6B3E2607" w14:textId="77777777">
            <w:pPr>
              <w:tabs>
                <w:tab w:val="left" w:pos="851"/>
                <w:tab w:val="left" w:pos="1021"/>
                <w:tab w:val="left" w:pos="1134"/>
                <w:tab w:val="left" w:pos="1304"/>
              </w:tabs>
              <w:rPr>
                <w:rFonts w:ascii="Times New Roman" w:hAnsi="Times New Roman" w:cs="Times New Roman"/>
                <w:i/>
                <w:iCs/>
                <w:sz w:val="24"/>
                <w:szCs w:val="24"/>
              </w:rPr>
            </w:pPr>
            <w:r w:rsidRPr="00F953E1">
              <w:rPr>
                <w:rFonts w:ascii="Times New Roman" w:hAnsi="Times New Roman" w:cs="Times New Roman"/>
                <w:i/>
                <w:iCs/>
                <w:sz w:val="24"/>
                <w:szCs w:val="24"/>
              </w:rPr>
              <w:t>Victoria Seaways</w:t>
            </w:r>
          </w:p>
        </w:tc>
        <w:tc>
          <w:tcPr>
            <w:tcW w:w="2694"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4A45D14E" w14:textId="2DBF6B58">
            <w:pPr>
              <w:tabs>
                <w:tab w:val="left" w:pos="851"/>
                <w:tab w:val="left" w:pos="1021"/>
                <w:tab w:val="left" w:pos="1134"/>
                <w:tab w:val="left" w:pos="1304"/>
              </w:tabs>
              <w:rPr>
                <w:rFonts w:ascii="Times New Roman" w:hAnsi="Times New Roman" w:cs="Times New Roman"/>
                <w:sz w:val="24"/>
                <w:szCs w:val="24"/>
              </w:rPr>
            </w:pPr>
            <w:r w:rsidRPr="00F953E1">
              <w:rPr>
                <w:rFonts w:ascii="Times New Roman" w:hAnsi="Times New Roman" w:cs="Times New Roman"/>
                <w:sz w:val="24"/>
                <w:szCs w:val="24"/>
              </w:rPr>
              <w:t xml:space="preserve">gegužės </w:t>
            </w:r>
            <w:r w:rsidRPr="00F953E1" w:rsidR="00F953E1">
              <w:rPr>
                <w:rFonts w:ascii="Times New Roman" w:hAnsi="Times New Roman" w:cs="Times New Roman"/>
                <w:sz w:val="24"/>
                <w:szCs w:val="24"/>
              </w:rPr>
              <w:t>30</w:t>
            </w:r>
            <w:r w:rsidRPr="00F953E1">
              <w:rPr>
                <w:rFonts w:ascii="Times New Roman" w:hAnsi="Times New Roman" w:cs="Times New Roman"/>
                <w:sz w:val="24"/>
                <w:szCs w:val="24"/>
              </w:rPr>
              <w:t xml:space="preserve"> d.</w:t>
            </w:r>
          </w:p>
        </w:tc>
        <w:tc>
          <w:tcPr>
            <w:tcW w:w="2613" w:type="dxa"/>
            <w:tcBorders>
              <w:top w:val="single" w:color="auto" w:sz="4" w:space="0"/>
              <w:left w:val="single" w:color="auto" w:sz="4" w:space="0"/>
              <w:bottom w:val="single" w:color="auto" w:sz="4" w:space="0"/>
              <w:right w:val="single" w:color="auto" w:sz="4" w:space="0"/>
            </w:tcBorders>
            <w:tcMar/>
            <w:hideMark/>
          </w:tcPr>
          <w:p w:rsidRPr="00F953E1" w:rsidR="00831D89" w:rsidRDefault="00F953E1" w14:paraId="737B736D" w14:textId="63F550A8">
            <w:pPr>
              <w:tabs>
                <w:tab w:val="left" w:pos="851"/>
                <w:tab w:val="left" w:pos="1021"/>
                <w:tab w:val="left" w:pos="1134"/>
                <w:tab w:val="left" w:pos="1304"/>
              </w:tabs>
              <w:rPr>
                <w:rFonts w:ascii="Times New Roman" w:hAnsi="Times New Roman" w:cs="Times New Roman"/>
                <w:sz w:val="24"/>
                <w:szCs w:val="24"/>
              </w:rPr>
            </w:pPr>
            <w:r w:rsidRPr="00F953E1">
              <w:rPr>
                <w:rFonts w:ascii="Times New Roman" w:hAnsi="Times New Roman" w:cs="Times New Roman"/>
                <w:sz w:val="24"/>
                <w:szCs w:val="24"/>
              </w:rPr>
              <w:t>gegužės</w:t>
            </w:r>
            <w:r w:rsidRPr="00F953E1" w:rsidR="00831D89">
              <w:rPr>
                <w:rFonts w:ascii="Times New Roman" w:hAnsi="Times New Roman" w:cs="Times New Roman"/>
                <w:sz w:val="24"/>
                <w:szCs w:val="24"/>
              </w:rPr>
              <w:t xml:space="preserve"> 2</w:t>
            </w:r>
            <w:r w:rsidRPr="00F953E1">
              <w:rPr>
                <w:rFonts w:ascii="Times New Roman" w:hAnsi="Times New Roman" w:cs="Times New Roman"/>
                <w:sz w:val="24"/>
                <w:szCs w:val="24"/>
              </w:rPr>
              <w:t>7</w:t>
            </w:r>
            <w:r w:rsidRPr="00F953E1" w:rsidR="00831D89">
              <w:rPr>
                <w:rFonts w:ascii="Times New Roman" w:hAnsi="Times New Roman" w:cs="Times New Roman"/>
                <w:sz w:val="24"/>
                <w:szCs w:val="24"/>
              </w:rPr>
              <w:t xml:space="preserve"> d.</w:t>
            </w:r>
          </w:p>
        </w:tc>
      </w:tr>
      <w:tr w:rsidRPr="00F953E1" w:rsidR="00F953E1" w:rsidTr="465E8AB3" w14:paraId="0F4810F2" w14:textId="77777777">
        <w:trPr>
          <w:trHeight w:val="295"/>
          <w:jc w:val="center"/>
        </w:trPr>
        <w:tc>
          <w:tcPr>
            <w:tcW w:w="846"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6A93A9AC" w14:textId="77777777">
            <w:pPr>
              <w:tabs>
                <w:tab w:val="left" w:pos="851"/>
                <w:tab w:val="left" w:pos="1021"/>
                <w:tab w:val="left" w:pos="1134"/>
                <w:tab w:val="left" w:pos="1304"/>
              </w:tabs>
              <w:jc w:val="center"/>
              <w:rPr>
                <w:rFonts w:ascii="Times New Roman" w:hAnsi="Times New Roman" w:cs="Times New Roman"/>
                <w:sz w:val="24"/>
                <w:szCs w:val="24"/>
              </w:rPr>
            </w:pPr>
            <w:r w:rsidRPr="00F953E1">
              <w:rPr>
                <w:rFonts w:ascii="Times New Roman" w:hAnsi="Times New Roman" w:cs="Times New Roman"/>
                <w:sz w:val="24"/>
                <w:szCs w:val="24"/>
              </w:rPr>
              <w:t>3.</w:t>
            </w:r>
          </w:p>
        </w:tc>
        <w:tc>
          <w:tcPr>
            <w:tcW w:w="3118"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3DE10D57" w14:textId="77777777">
            <w:pPr>
              <w:tabs>
                <w:tab w:val="left" w:pos="851"/>
                <w:tab w:val="left" w:pos="1021"/>
                <w:tab w:val="left" w:pos="1134"/>
                <w:tab w:val="left" w:pos="1304"/>
              </w:tabs>
              <w:rPr>
                <w:rFonts w:ascii="Times New Roman" w:hAnsi="Times New Roman" w:cs="Times New Roman"/>
                <w:i/>
                <w:iCs/>
                <w:sz w:val="24"/>
                <w:szCs w:val="24"/>
              </w:rPr>
            </w:pPr>
            <w:r w:rsidRPr="00F953E1">
              <w:rPr>
                <w:rFonts w:ascii="Times New Roman" w:hAnsi="Times New Roman" w:cs="Times New Roman"/>
                <w:i/>
                <w:iCs/>
                <w:sz w:val="24"/>
                <w:szCs w:val="24"/>
              </w:rPr>
              <w:t>Optima Seaways</w:t>
            </w:r>
          </w:p>
        </w:tc>
        <w:tc>
          <w:tcPr>
            <w:tcW w:w="2694" w:type="dxa"/>
            <w:tcBorders>
              <w:top w:val="single" w:color="auto" w:sz="4" w:space="0"/>
              <w:left w:val="single" w:color="auto" w:sz="4" w:space="0"/>
              <w:bottom w:val="single" w:color="auto" w:sz="4" w:space="0"/>
              <w:right w:val="single" w:color="auto" w:sz="4" w:space="0"/>
            </w:tcBorders>
            <w:tcMar/>
            <w:hideMark/>
          </w:tcPr>
          <w:p w:rsidRPr="00F953E1" w:rsidR="00831D89" w:rsidP="00F953E1" w:rsidRDefault="00831D89" w14:paraId="3BCB4458" w14:textId="776A4693">
            <w:pPr>
              <w:tabs>
                <w:tab w:val="left" w:pos="851"/>
                <w:tab w:val="left" w:pos="1021"/>
                <w:tab w:val="left" w:pos="1134"/>
                <w:tab w:val="left" w:pos="1304"/>
              </w:tabs>
              <w:rPr>
                <w:rFonts w:ascii="Times New Roman" w:hAnsi="Times New Roman" w:cs="Times New Roman"/>
                <w:sz w:val="24"/>
                <w:szCs w:val="24"/>
              </w:rPr>
            </w:pPr>
            <w:r w:rsidRPr="00F953E1">
              <w:rPr>
                <w:rFonts w:ascii="Times New Roman" w:hAnsi="Times New Roman" w:cs="Times New Roman"/>
                <w:sz w:val="24"/>
                <w:szCs w:val="24"/>
              </w:rPr>
              <w:t xml:space="preserve">rugsėjo </w:t>
            </w:r>
            <w:r w:rsidRPr="00F953E1" w:rsidR="00F953E1">
              <w:rPr>
                <w:rFonts w:ascii="Times New Roman" w:hAnsi="Times New Roman" w:cs="Times New Roman"/>
                <w:sz w:val="24"/>
                <w:szCs w:val="24"/>
              </w:rPr>
              <w:t>15</w:t>
            </w:r>
            <w:r w:rsidRPr="00F953E1">
              <w:rPr>
                <w:rFonts w:ascii="Times New Roman" w:hAnsi="Times New Roman" w:cs="Times New Roman"/>
                <w:sz w:val="24"/>
                <w:szCs w:val="24"/>
              </w:rPr>
              <w:t xml:space="preserve"> d.</w:t>
            </w:r>
          </w:p>
        </w:tc>
        <w:tc>
          <w:tcPr>
            <w:tcW w:w="2613" w:type="dxa"/>
            <w:tcBorders>
              <w:top w:val="single" w:color="auto" w:sz="4" w:space="0"/>
              <w:left w:val="single" w:color="auto" w:sz="4" w:space="0"/>
              <w:bottom w:val="single" w:color="auto" w:sz="4" w:space="0"/>
              <w:right w:val="single" w:color="auto" w:sz="4" w:space="0"/>
            </w:tcBorders>
            <w:tcMar/>
            <w:hideMark/>
          </w:tcPr>
          <w:p w:rsidRPr="00F953E1" w:rsidR="00831D89" w:rsidRDefault="00F953E1" w14:paraId="71A492EA" w14:textId="276FBBA2">
            <w:pPr>
              <w:tabs>
                <w:tab w:val="left" w:pos="851"/>
                <w:tab w:val="left" w:pos="1021"/>
                <w:tab w:val="left" w:pos="1134"/>
                <w:tab w:val="left" w:pos="1304"/>
              </w:tabs>
              <w:rPr>
                <w:rFonts w:ascii="Times New Roman" w:hAnsi="Times New Roman" w:cs="Times New Roman"/>
                <w:sz w:val="24"/>
                <w:szCs w:val="24"/>
              </w:rPr>
            </w:pPr>
            <w:r w:rsidRPr="465E8AB3" w:rsidR="465E8AB3">
              <w:rPr>
                <w:rFonts w:ascii="Times New Roman" w:hAnsi="Times New Roman" w:cs="Times New Roman"/>
                <w:sz w:val="24"/>
                <w:szCs w:val="24"/>
              </w:rPr>
              <w:t>balandžio 4 d.,</w:t>
            </w:r>
          </w:p>
          <w:p w:rsidRPr="00F953E1" w:rsidR="00F953E1" w:rsidRDefault="00F953E1" w14:paraId="0009B3EC" w14:textId="1DA87CD0">
            <w:pPr>
              <w:tabs>
                <w:tab w:val="left" w:pos="851"/>
                <w:tab w:val="left" w:pos="1021"/>
                <w:tab w:val="left" w:pos="1134"/>
                <w:tab w:val="left" w:pos="1304"/>
              </w:tabs>
              <w:rPr>
                <w:rFonts w:ascii="Times New Roman" w:hAnsi="Times New Roman" w:cs="Times New Roman"/>
                <w:sz w:val="24"/>
                <w:szCs w:val="24"/>
              </w:rPr>
            </w:pPr>
            <w:r w:rsidRPr="00F953E1">
              <w:rPr>
                <w:rFonts w:ascii="Times New Roman" w:hAnsi="Times New Roman" w:cs="Times New Roman"/>
                <w:sz w:val="24"/>
                <w:szCs w:val="24"/>
              </w:rPr>
              <w:t>liepos 5 d.</w:t>
            </w:r>
          </w:p>
        </w:tc>
      </w:tr>
      <w:tr w:rsidRPr="00F953E1" w:rsidR="00F953E1" w:rsidTr="465E8AB3" w14:paraId="0DE8B57D" w14:textId="77777777">
        <w:trPr>
          <w:trHeight w:val="295"/>
          <w:jc w:val="center"/>
        </w:trPr>
        <w:tc>
          <w:tcPr>
            <w:tcW w:w="846"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5ABECDD5" w14:textId="77777777">
            <w:pPr>
              <w:tabs>
                <w:tab w:val="left" w:pos="851"/>
                <w:tab w:val="left" w:pos="1021"/>
                <w:tab w:val="left" w:pos="1134"/>
                <w:tab w:val="left" w:pos="1304"/>
              </w:tabs>
              <w:jc w:val="center"/>
              <w:rPr>
                <w:rFonts w:ascii="Times New Roman" w:hAnsi="Times New Roman" w:cs="Times New Roman"/>
                <w:sz w:val="24"/>
                <w:szCs w:val="24"/>
              </w:rPr>
            </w:pPr>
            <w:r w:rsidRPr="00F953E1">
              <w:rPr>
                <w:rFonts w:ascii="Times New Roman" w:hAnsi="Times New Roman" w:cs="Times New Roman"/>
                <w:sz w:val="24"/>
                <w:szCs w:val="24"/>
              </w:rPr>
              <w:t>4.</w:t>
            </w:r>
          </w:p>
        </w:tc>
        <w:tc>
          <w:tcPr>
            <w:tcW w:w="3118"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64EB5B88" w14:textId="77777777">
            <w:pPr>
              <w:tabs>
                <w:tab w:val="left" w:pos="851"/>
                <w:tab w:val="left" w:pos="1021"/>
                <w:tab w:val="left" w:pos="1134"/>
                <w:tab w:val="left" w:pos="1304"/>
              </w:tabs>
              <w:rPr>
                <w:rFonts w:ascii="Times New Roman" w:hAnsi="Times New Roman" w:cs="Times New Roman"/>
                <w:i/>
                <w:iCs/>
                <w:sz w:val="24"/>
                <w:szCs w:val="24"/>
              </w:rPr>
            </w:pPr>
            <w:r w:rsidRPr="00F953E1">
              <w:rPr>
                <w:rFonts w:ascii="Times New Roman" w:hAnsi="Times New Roman" w:cs="Times New Roman"/>
                <w:i/>
                <w:iCs/>
                <w:sz w:val="24"/>
                <w:szCs w:val="24"/>
              </w:rPr>
              <w:t>Regina Seaways</w:t>
            </w:r>
          </w:p>
        </w:tc>
        <w:tc>
          <w:tcPr>
            <w:tcW w:w="2694"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34236166" w14:textId="48CD8D47">
            <w:pPr>
              <w:tabs>
                <w:tab w:val="left" w:pos="851"/>
                <w:tab w:val="left" w:pos="1021"/>
                <w:tab w:val="left" w:pos="1134"/>
                <w:tab w:val="left" w:pos="1304"/>
              </w:tabs>
              <w:rPr>
                <w:rFonts w:ascii="Times New Roman" w:hAnsi="Times New Roman" w:cs="Times New Roman"/>
                <w:sz w:val="24"/>
                <w:szCs w:val="24"/>
              </w:rPr>
            </w:pPr>
            <w:r w:rsidRPr="00F953E1">
              <w:rPr>
                <w:rFonts w:ascii="Times New Roman" w:hAnsi="Times New Roman" w:cs="Times New Roman"/>
                <w:sz w:val="24"/>
                <w:szCs w:val="24"/>
              </w:rPr>
              <w:t xml:space="preserve">rugsėjo </w:t>
            </w:r>
            <w:r w:rsidRPr="00F953E1" w:rsidR="00F953E1">
              <w:rPr>
                <w:rFonts w:ascii="Times New Roman" w:hAnsi="Times New Roman" w:cs="Times New Roman"/>
                <w:sz w:val="24"/>
                <w:szCs w:val="24"/>
              </w:rPr>
              <w:t>25</w:t>
            </w:r>
            <w:r w:rsidRPr="00F953E1">
              <w:rPr>
                <w:rFonts w:ascii="Times New Roman" w:hAnsi="Times New Roman" w:cs="Times New Roman"/>
                <w:sz w:val="24"/>
                <w:szCs w:val="24"/>
              </w:rPr>
              <w:t xml:space="preserve"> d.</w:t>
            </w:r>
          </w:p>
        </w:tc>
        <w:tc>
          <w:tcPr>
            <w:tcW w:w="2613" w:type="dxa"/>
            <w:tcBorders>
              <w:top w:val="single" w:color="auto" w:sz="4" w:space="0"/>
              <w:left w:val="single" w:color="auto" w:sz="4" w:space="0"/>
              <w:bottom w:val="single" w:color="auto" w:sz="4" w:space="0"/>
              <w:right w:val="single" w:color="auto" w:sz="4" w:space="0"/>
            </w:tcBorders>
            <w:tcMar/>
            <w:hideMark/>
          </w:tcPr>
          <w:p w:rsidRPr="00F953E1" w:rsidR="00831D89" w:rsidRDefault="00F953E1" w14:paraId="4C5C5C99" w14:textId="63C6AD18">
            <w:pPr>
              <w:tabs>
                <w:tab w:val="left" w:pos="851"/>
                <w:tab w:val="left" w:pos="1021"/>
                <w:tab w:val="left" w:pos="1134"/>
                <w:tab w:val="left" w:pos="1304"/>
              </w:tabs>
              <w:rPr>
                <w:rFonts w:ascii="Times New Roman" w:hAnsi="Times New Roman" w:cs="Times New Roman"/>
                <w:sz w:val="24"/>
                <w:szCs w:val="24"/>
              </w:rPr>
            </w:pPr>
            <w:r w:rsidRPr="465E8AB3" w:rsidR="465E8AB3">
              <w:rPr>
                <w:rFonts w:ascii="Times New Roman" w:hAnsi="Times New Roman" w:cs="Times New Roman"/>
                <w:sz w:val="24"/>
                <w:szCs w:val="24"/>
              </w:rPr>
              <w:t>gegužės 3 d.,</w:t>
            </w:r>
          </w:p>
          <w:p w:rsidRPr="00F953E1" w:rsidR="00831D89" w:rsidRDefault="00831D89" w14:paraId="0E592B8F" w14:textId="5A46FAD0">
            <w:pPr>
              <w:tabs>
                <w:tab w:val="left" w:pos="851"/>
                <w:tab w:val="left" w:pos="1021"/>
                <w:tab w:val="left" w:pos="1134"/>
                <w:tab w:val="left" w:pos="1304"/>
              </w:tabs>
              <w:rPr>
                <w:rFonts w:ascii="Times New Roman" w:hAnsi="Times New Roman" w:cs="Times New Roman"/>
                <w:sz w:val="24"/>
                <w:szCs w:val="24"/>
              </w:rPr>
            </w:pPr>
            <w:r w:rsidRPr="00F953E1">
              <w:rPr>
                <w:rFonts w:ascii="Times New Roman" w:hAnsi="Times New Roman" w:cs="Times New Roman"/>
                <w:sz w:val="24"/>
                <w:szCs w:val="24"/>
              </w:rPr>
              <w:t>rugsėjo 6 d.</w:t>
            </w:r>
          </w:p>
        </w:tc>
      </w:tr>
      <w:tr w:rsidRPr="00F953E1" w:rsidR="00F953E1" w:rsidTr="465E8AB3" w14:paraId="57E9FD93" w14:textId="77777777">
        <w:trPr>
          <w:trHeight w:val="295"/>
          <w:jc w:val="center"/>
        </w:trPr>
        <w:tc>
          <w:tcPr>
            <w:tcW w:w="846"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33873A27" w14:textId="77777777">
            <w:pPr>
              <w:tabs>
                <w:tab w:val="left" w:pos="851"/>
                <w:tab w:val="left" w:pos="1021"/>
                <w:tab w:val="left" w:pos="1134"/>
                <w:tab w:val="left" w:pos="1304"/>
              </w:tabs>
              <w:jc w:val="center"/>
              <w:rPr>
                <w:rFonts w:ascii="Times New Roman" w:hAnsi="Times New Roman" w:cs="Times New Roman"/>
                <w:sz w:val="24"/>
                <w:szCs w:val="24"/>
              </w:rPr>
            </w:pPr>
            <w:r w:rsidRPr="00F953E1">
              <w:rPr>
                <w:rFonts w:ascii="Times New Roman" w:hAnsi="Times New Roman" w:cs="Times New Roman"/>
                <w:sz w:val="24"/>
                <w:szCs w:val="24"/>
              </w:rPr>
              <w:t>5.</w:t>
            </w:r>
          </w:p>
        </w:tc>
        <w:tc>
          <w:tcPr>
            <w:tcW w:w="3118"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65CEB76B" w14:textId="77777777">
            <w:pPr>
              <w:tabs>
                <w:tab w:val="left" w:pos="851"/>
                <w:tab w:val="left" w:pos="1021"/>
                <w:tab w:val="left" w:pos="1134"/>
                <w:tab w:val="left" w:pos="1304"/>
              </w:tabs>
              <w:rPr>
                <w:rFonts w:ascii="Times New Roman" w:hAnsi="Times New Roman" w:cs="Times New Roman"/>
                <w:i/>
                <w:iCs/>
                <w:sz w:val="24"/>
                <w:szCs w:val="24"/>
              </w:rPr>
            </w:pPr>
            <w:r w:rsidRPr="00F953E1">
              <w:rPr>
                <w:rFonts w:ascii="Times New Roman" w:hAnsi="Times New Roman" w:cs="Times New Roman"/>
                <w:i/>
                <w:iCs/>
                <w:sz w:val="24"/>
                <w:szCs w:val="24"/>
              </w:rPr>
              <w:t>Athena Seaways</w:t>
            </w:r>
          </w:p>
        </w:tc>
        <w:tc>
          <w:tcPr>
            <w:tcW w:w="2694" w:type="dxa"/>
            <w:tcBorders>
              <w:top w:val="single" w:color="auto" w:sz="4" w:space="0"/>
              <w:left w:val="single" w:color="auto" w:sz="4" w:space="0"/>
              <w:bottom w:val="single" w:color="auto" w:sz="4" w:space="0"/>
              <w:right w:val="single" w:color="auto" w:sz="4" w:space="0"/>
            </w:tcBorders>
            <w:tcMar/>
            <w:hideMark/>
          </w:tcPr>
          <w:p w:rsidRPr="00F953E1" w:rsidR="00831D89" w:rsidRDefault="00F953E1" w14:paraId="465F6820" w14:textId="79AB99D7">
            <w:pPr>
              <w:tabs>
                <w:tab w:val="left" w:pos="851"/>
                <w:tab w:val="left" w:pos="1021"/>
                <w:tab w:val="left" w:pos="1134"/>
                <w:tab w:val="left" w:pos="1304"/>
              </w:tabs>
              <w:rPr>
                <w:rFonts w:ascii="Times New Roman" w:hAnsi="Times New Roman" w:cs="Times New Roman"/>
                <w:sz w:val="24"/>
                <w:szCs w:val="24"/>
              </w:rPr>
            </w:pPr>
            <w:r w:rsidRPr="00F953E1">
              <w:rPr>
                <w:rFonts w:ascii="Times New Roman" w:hAnsi="Times New Roman" w:cs="Times New Roman"/>
                <w:sz w:val="24"/>
                <w:szCs w:val="24"/>
              </w:rPr>
              <w:t>birželio</w:t>
            </w:r>
            <w:r w:rsidRPr="00F953E1" w:rsidR="00831D89">
              <w:rPr>
                <w:rFonts w:ascii="Times New Roman" w:hAnsi="Times New Roman" w:cs="Times New Roman"/>
                <w:sz w:val="24"/>
                <w:szCs w:val="24"/>
              </w:rPr>
              <w:t xml:space="preserve"> 1 d.</w:t>
            </w:r>
          </w:p>
        </w:tc>
        <w:tc>
          <w:tcPr>
            <w:tcW w:w="2613"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552A6ED0" w14:textId="5520CE2E">
            <w:pPr>
              <w:tabs>
                <w:tab w:val="left" w:pos="851"/>
                <w:tab w:val="left" w:pos="1021"/>
                <w:tab w:val="left" w:pos="1134"/>
                <w:tab w:val="left" w:pos="1304"/>
              </w:tabs>
              <w:rPr>
                <w:rFonts w:ascii="Times New Roman" w:hAnsi="Times New Roman" w:cs="Times New Roman"/>
                <w:sz w:val="24"/>
                <w:szCs w:val="24"/>
              </w:rPr>
            </w:pPr>
            <w:r w:rsidRPr="00F953E1">
              <w:rPr>
                <w:rFonts w:ascii="Times New Roman" w:hAnsi="Times New Roman" w:cs="Times New Roman"/>
                <w:sz w:val="24"/>
                <w:szCs w:val="24"/>
              </w:rPr>
              <w:t xml:space="preserve">gegužės </w:t>
            </w:r>
            <w:r w:rsidRPr="00F953E1" w:rsidR="00F953E1">
              <w:rPr>
                <w:rFonts w:ascii="Times New Roman" w:hAnsi="Times New Roman" w:cs="Times New Roman"/>
                <w:sz w:val="24"/>
                <w:szCs w:val="24"/>
              </w:rPr>
              <w:t>8</w:t>
            </w:r>
            <w:r w:rsidRPr="00F953E1">
              <w:rPr>
                <w:rFonts w:ascii="Times New Roman" w:hAnsi="Times New Roman" w:cs="Times New Roman"/>
                <w:sz w:val="24"/>
                <w:szCs w:val="24"/>
              </w:rPr>
              <w:t xml:space="preserve"> d.</w:t>
            </w:r>
          </w:p>
        </w:tc>
      </w:tr>
      <w:tr w:rsidRPr="00F953E1" w:rsidR="00831D89" w:rsidTr="465E8AB3" w14:paraId="5030EBA5" w14:textId="77777777">
        <w:trPr>
          <w:trHeight w:val="295"/>
          <w:jc w:val="center"/>
        </w:trPr>
        <w:tc>
          <w:tcPr>
            <w:tcW w:w="846"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46B1CC57" w14:textId="77777777">
            <w:pPr>
              <w:tabs>
                <w:tab w:val="left" w:pos="851"/>
                <w:tab w:val="left" w:pos="1021"/>
                <w:tab w:val="left" w:pos="1134"/>
                <w:tab w:val="left" w:pos="1304"/>
              </w:tabs>
              <w:jc w:val="center"/>
              <w:rPr>
                <w:rFonts w:ascii="Times New Roman" w:hAnsi="Times New Roman" w:cs="Times New Roman"/>
                <w:sz w:val="24"/>
                <w:szCs w:val="24"/>
              </w:rPr>
            </w:pPr>
            <w:r w:rsidRPr="00F953E1">
              <w:rPr>
                <w:rFonts w:ascii="Times New Roman" w:hAnsi="Times New Roman" w:cs="Times New Roman"/>
                <w:sz w:val="24"/>
                <w:szCs w:val="24"/>
              </w:rPr>
              <w:t>6.</w:t>
            </w:r>
          </w:p>
        </w:tc>
        <w:tc>
          <w:tcPr>
            <w:tcW w:w="3118" w:type="dxa"/>
            <w:tcBorders>
              <w:top w:val="single" w:color="auto" w:sz="4" w:space="0"/>
              <w:left w:val="single" w:color="auto" w:sz="4" w:space="0"/>
              <w:bottom w:val="single" w:color="auto" w:sz="4" w:space="0"/>
              <w:right w:val="single" w:color="auto" w:sz="4" w:space="0"/>
            </w:tcBorders>
            <w:tcMar/>
            <w:hideMark/>
          </w:tcPr>
          <w:p w:rsidRPr="00F953E1" w:rsidR="00831D89" w:rsidRDefault="00831D89" w14:paraId="2DF8FA93" w14:textId="77777777">
            <w:pPr>
              <w:tabs>
                <w:tab w:val="left" w:pos="851"/>
                <w:tab w:val="left" w:pos="1021"/>
                <w:tab w:val="left" w:pos="1134"/>
                <w:tab w:val="left" w:pos="1304"/>
              </w:tabs>
              <w:rPr>
                <w:rFonts w:ascii="Times New Roman" w:hAnsi="Times New Roman" w:cs="Times New Roman"/>
                <w:i/>
                <w:iCs/>
                <w:sz w:val="24"/>
                <w:szCs w:val="24"/>
              </w:rPr>
            </w:pPr>
            <w:r w:rsidRPr="00F953E1">
              <w:rPr>
                <w:rFonts w:ascii="Times New Roman" w:hAnsi="Times New Roman" w:cs="Times New Roman"/>
                <w:i/>
                <w:iCs/>
                <w:sz w:val="24"/>
                <w:szCs w:val="24"/>
              </w:rPr>
              <w:t>Sirena Seaways</w:t>
            </w:r>
          </w:p>
        </w:tc>
        <w:tc>
          <w:tcPr>
            <w:tcW w:w="2694" w:type="dxa"/>
            <w:tcBorders>
              <w:top w:val="single" w:color="auto" w:sz="4" w:space="0"/>
              <w:left w:val="single" w:color="auto" w:sz="4" w:space="0"/>
              <w:bottom w:val="single" w:color="auto" w:sz="4" w:space="0"/>
              <w:right w:val="single" w:color="auto" w:sz="4" w:space="0"/>
            </w:tcBorders>
            <w:tcMar/>
            <w:hideMark/>
          </w:tcPr>
          <w:p w:rsidRPr="00F953E1" w:rsidR="00F953E1" w:rsidRDefault="00831D89" w14:paraId="078BB933" w14:textId="60A9B2C8">
            <w:pPr>
              <w:tabs>
                <w:tab w:val="left" w:pos="851"/>
                <w:tab w:val="left" w:pos="1021"/>
                <w:tab w:val="left" w:pos="1134"/>
                <w:tab w:val="left" w:pos="1304"/>
              </w:tabs>
              <w:rPr>
                <w:rFonts w:ascii="Times New Roman" w:hAnsi="Times New Roman" w:cs="Times New Roman"/>
                <w:sz w:val="24"/>
                <w:szCs w:val="24"/>
              </w:rPr>
            </w:pPr>
            <w:r w:rsidRPr="465E8AB3" w:rsidR="465E8AB3">
              <w:rPr>
                <w:rFonts w:ascii="Times New Roman" w:hAnsi="Times New Roman" w:cs="Times New Roman"/>
                <w:sz w:val="24"/>
                <w:szCs w:val="24"/>
              </w:rPr>
              <w:t>gegužės 20 d.,</w:t>
            </w:r>
          </w:p>
          <w:p w:rsidRPr="00F953E1" w:rsidR="00831D89" w:rsidRDefault="00F953E1" w14:paraId="43B1B27E" w14:textId="164C8CB5">
            <w:pPr>
              <w:tabs>
                <w:tab w:val="left" w:pos="851"/>
                <w:tab w:val="left" w:pos="1021"/>
                <w:tab w:val="left" w:pos="1134"/>
                <w:tab w:val="left" w:pos="1304"/>
              </w:tabs>
              <w:rPr>
                <w:rFonts w:ascii="Times New Roman" w:hAnsi="Times New Roman" w:cs="Times New Roman"/>
                <w:sz w:val="24"/>
                <w:szCs w:val="24"/>
              </w:rPr>
            </w:pPr>
            <w:r w:rsidRPr="00F953E1">
              <w:rPr>
                <w:rFonts w:ascii="Times New Roman" w:hAnsi="Times New Roman" w:cs="Times New Roman"/>
                <w:sz w:val="24"/>
                <w:szCs w:val="24"/>
              </w:rPr>
              <w:t>rugpjūčio 16 d.</w:t>
            </w:r>
          </w:p>
        </w:tc>
        <w:tc>
          <w:tcPr>
            <w:tcW w:w="2613" w:type="dxa"/>
            <w:tcBorders>
              <w:top w:val="single" w:color="auto" w:sz="4" w:space="0"/>
              <w:left w:val="single" w:color="auto" w:sz="4" w:space="0"/>
              <w:bottom w:val="single" w:color="auto" w:sz="4" w:space="0"/>
              <w:right w:val="single" w:color="auto" w:sz="4" w:space="0"/>
            </w:tcBorders>
            <w:tcMar/>
            <w:hideMark/>
          </w:tcPr>
          <w:p w:rsidRPr="00F953E1" w:rsidR="00831D89" w:rsidRDefault="00F953E1" w14:paraId="1319647E" w14:textId="6A097C19">
            <w:pPr>
              <w:tabs>
                <w:tab w:val="left" w:pos="851"/>
                <w:tab w:val="left" w:pos="1021"/>
                <w:tab w:val="left" w:pos="1134"/>
                <w:tab w:val="left" w:pos="1304"/>
              </w:tabs>
              <w:rPr>
                <w:rFonts w:ascii="Times New Roman" w:hAnsi="Times New Roman" w:cs="Times New Roman"/>
                <w:sz w:val="24"/>
                <w:szCs w:val="24"/>
              </w:rPr>
            </w:pPr>
            <w:r w:rsidRPr="00F953E1">
              <w:rPr>
                <w:rFonts w:ascii="Times New Roman" w:hAnsi="Times New Roman" w:cs="Times New Roman"/>
                <w:sz w:val="24"/>
                <w:szCs w:val="24"/>
              </w:rPr>
              <w:t>liepos</w:t>
            </w:r>
            <w:r w:rsidRPr="00F953E1" w:rsidR="00831D89">
              <w:rPr>
                <w:rFonts w:ascii="Times New Roman" w:hAnsi="Times New Roman" w:cs="Times New Roman"/>
                <w:sz w:val="24"/>
                <w:szCs w:val="24"/>
              </w:rPr>
              <w:t xml:space="preserve"> </w:t>
            </w:r>
            <w:r w:rsidRPr="00F953E1">
              <w:rPr>
                <w:rFonts w:ascii="Times New Roman" w:hAnsi="Times New Roman" w:cs="Times New Roman"/>
                <w:sz w:val="24"/>
                <w:szCs w:val="24"/>
              </w:rPr>
              <w:t>10</w:t>
            </w:r>
            <w:r w:rsidRPr="00F953E1" w:rsidR="00831D89">
              <w:rPr>
                <w:rFonts w:ascii="Times New Roman" w:hAnsi="Times New Roman" w:cs="Times New Roman"/>
                <w:sz w:val="24"/>
                <w:szCs w:val="24"/>
              </w:rPr>
              <w:t xml:space="preserve"> d.</w:t>
            </w:r>
          </w:p>
        </w:tc>
      </w:tr>
    </w:tbl>
    <w:p w:rsidRPr="00F953E1" w:rsidR="006044BA" w:rsidP="00184752" w:rsidRDefault="006044BA" w14:paraId="76326C9A" w14:textId="077D4C54">
      <w:pPr>
        <w:tabs>
          <w:tab w:val="left" w:pos="851"/>
          <w:tab w:val="left" w:pos="1021"/>
          <w:tab w:val="left" w:pos="1134"/>
          <w:tab w:val="left" w:pos="1304"/>
        </w:tabs>
        <w:spacing w:after="0" w:line="240" w:lineRule="auto"/>
        <w:jc w:val="both"/>
        <w:rPr>
          <w:rFonts w:ascii="Times New Roman" w:hAnsi="Times New Roman" w:cs="Times New Roman"/>
          <w:sz w:val="24"/>
          <w:szCs w:val="24"/>
        </w:rPr>
      </w:pPr>
    </w:p>
    <w:p w:rsidR="00A31C34" w:rsidP="00184752" w:rsidRDefault="00A31C34" w14:paraId="3F9BE429" w14:textId="6B2DE593">
      <w:pPr>
        <w:tabs>
          <w:tab w:val="left" w:pos="851"/>
          <w:tab w:val="left" w:pos="1021"/>
          <w:tab w:val="left" w:pos="1134"/>
          <w:tab w:val="left" w:pos="1304"/>
        </w:tabs>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IV. </w:t>
      </w:r>
      <w:bookmarkStart w:name="_Hlk101857575" w:id="56"/>
      <w:r>
        <w:rPr>
          <w:rFonts w:ascii="Times New Roman" w:hAnsi="Times New Roman" w:cs="Times New Roman"/>
          <w:b/>
          <w:bCs/>
          <w:sz w:val="24"/>
          <w:szCs w:val="24"/>
        </w:rPr>
        <w:t>Ginčų nagrinėjimas</w:t>
      </w:r>
      <w:bookmarkEnd w:id="56"/>
      <w:r w:rsidR="001C649C">
        <w:rPr>
          <w:rFonts w:ascii="Times New Roman" w:hAnsi="Times New Roman" w:cs="Times New Roman"/>
          <w:b/>
          <w:bCs/>
          <w:sz w:val="24"/>
          <w:szCs w:val="24"/>
        </w:rPr>
        <w:t xml:space="preserve"> </w:t>
      </w:r>
    </w:p>
    <w:p w:rsidRPr="00FC7116" w:rsidR="00A31C34" w:rsidP="00A31C34" w:rsidRDefault="00A31C34" w14:paraId="51D57DE9" w14:textId="4838308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75000">
        <w:rPr>
          <w:rFonts w:ascii="Times New Roman" w:hAnsi="Times New Roman" w:cs="Times New Roman"/>
          <w:sz w:val="24"/>
          <w:szCs w:val="24"/>
        </w:rPr>
        <w:t xml:space="preserve">Valstybinė vartotojų teisių apsaugos tarnyba </w:t>
      </w:r>
      <w:r w:rsidRPr="00575000" w:rsidR="00575000">
        <w:rPr>
          <w:rFonts w:ascii="Times New Roman" w:hAnsi="Times New Roman" w:cs="Times New Roman"/>
          <w:sz w:val="24"/>
          <w:szCs w:val="24"/>
        </w:rPr>
        <w:t>per ataskaitinį 202</w:t>
      </w:r>
      <w:r w:rsidR="00633AD6">
        <w:rPr>
          <w:rFonts w:ascii="Times New Roman" w:hAnsi="Times New Roman" w:cs="Times New Roman"/>
          <w:sz w:val="24"/>
          <w:szCs w:val="24"/>
        </w:rPr>
        <w:t>3</w:t>
      </w:r>
      <w:r w:rsidRPr="00575000" w:rsidR="00575000">
        <w:rPr>
          <w:rFonts w:ascii="Times New Roman" w:hAnsi="Times New Roman" w:cs="Times New Roman"/>
          <w:sz w:val="24"/>
          <w:szCs w:val="24"/>
        </w:rPr>
        <w:t>–202</w:t>
      </w:r>
      <w:r w:rsidR="00633AD6">
        <w:rPr>
          <w:rFonts w:ascii="Times New Roman" w:hAnsi="Times New Roman" w:cs="Times New Roman"/>
          <w:sz w:val="24"/>
          <w:szCs w:val="24"/>
        </w:rPr>
        <w:t>4</w:t>
      </w:r>
      <w:r w:rsidRPr="00575000" w:rsidR="00575000">
        <w:rPr>
          <w:rFonts w:ascii="Times New Roman" w:hAnsi="Times New Roman" w:cs="Times New Roman"/>
          <w:sz w:val="24"/>
          <w:szCs w:val="24"/>
        </w:rPr>
        <w:t xml:space="preserve"> m. laikotarpį dėl galimai įvykusio jūrų ir vidaus vandenų keliais vykstančių keleivių teisių pažeidimo</w:t>
      </w:r>
      <w:r w:rsidRPr="00661DB1" w:rsidR="00661DB1">
        <w:rPr>
          <w:rFonts w:ascii="Times New Roman" w:hAnsi="Times New Roman" w:cs="Times New Roman"/>
          <w:sz w:val="24"/>
          <w:szCs w:val="24"/>
        </w:rPr>
        <w:t xml:space="preserve"> </w:t>
      </w:r>
      <w:r w:rsidRPr="00F953E1" w:rsidR="00661DB1">
        <w:rPr>
          <w:rFonts w:ascii="Times New Roman" w:hAnsi="Times New Roman" w:cs="Times New Roman"/>
          <w:sz w:val="24"/>
          <w:szCs w:val="24"/>
        </w:rPr>
        <w:t>skundų</w:t>
      </w:r>
      <w:r w:rsidR="00661DB1">
        <w:rPr>
          <w:rFonts w:ascii="Times New Roman" w:hAnsi="Times New Roman" w:cs="Times New Roman"/>
          <w:sz w:val="24"/>
          <w:szCs w:val="24"/>
        </w:rPr>
        <w:t xml:space="preserve"> negavo</w:t>
      </w:r>
      <w:r w:rsidRPr="00575000" w:rsidR="00575000">
        <w:rPr>
          <w:rFonts w:ascii="Times New Roman" w:hAnsi="Times New Roman" w:cs="Times New Roman"/>
          <w:sz w:val="24"/>
          <w:szCs w:val="24"/>
        </w:rPr>
        <w:t xml:space="preserve">. </w:t>
      </w:r>
    </w:p>
    <w:p w:rsidR="00A31C34" w:rsidP="00A31C34" w:rsidRDefault="00A31C34" w14:paraId="064C3CB3" w14:textId="736D34F8">
      <w:pPr>
        <w:spacing w:after="0"/>
        <w:jc w:val="both"/>
        <w:rPr>
          <w:rFonts w:ascii="Times New Roman" w:hAnsi="Times New Roman" w:cs="Times New Roman"/>
          <w:sz w:val="24"/>
          <w:szCs w:val="24"/>
        </w:rPr>
      </w:pPr>
      <w:r w:rsidRPr="465E8AB3" w:rsidR="465E8AB3">
        <w:rPr>
          <w:rFonts w:ascii="Times New Roman" w:hAnsi="Times New Roman" w:cs="Times New Roman"/>
          <w:sz w:val="24"/>
          <w:szCs w:val="24"/>
        </w:rPr>
        <w:t xml:space="preserve">              Keleiviui nepavykus su vežėju ginčo dėl teisių, įtvirtintų Reglamente, pažeidimo išspręsti taikiu būdu, prašymą dėl ginčo išnagrinėjimo ne teisme tvarka (toliau – prašymas) raštu galima pateikti Tarnybai. Prašymo formą galima rasti Tarnybos internetinėje svetainėje http://vvtat.lt/vartotojams/kaip-pateikti-prasyma/431. Pasirašytas prašymas su pridedamais dokumentais siunčiamas Tarnybai: 1. Paštu adresu Vilniaus g. 25, 01402, Vilnius. 2. El. paštu </w:t>
      </w:r>
      <w:r w:rsidRPr="465E8AB3" w:rsidR="465E8AB3">
        <w:rPr>
          <w:rFonts w:ascii="Times New Roman" w:hAnsi="Times New Roman" w:cs="Times New Roman"/>
          <w:sz w:val="24"/>
          <w:szCs w:val="24"/>
        </w:rPr>
        <w:t>tarnyba@vvtat.lt</w:t>
      </w:r>
      <w:r w:rsidRPr="465E8AB3" w:rsidR="465E8AB3">
        <w:rPr>
          <w:rFonts w:ascii="Times New Roman" w:hAnsi="Times New Roman" w:cs="Times New Roman"/>
          <w:sz w:val="24"/>
          <w:szCs w:val="24"/>
        </w:rPr>
        <w:t xml:space="preserve"> arba faksu (8 5) 279 1466. 3. Elektroniniu būdu vartotojo prašymą galima pateikti ir prašymo nagrinėjimą stebėti per Vartotojų teisių informacinę sistemą (VTIS). </w:t>
      </w:r>
    </w:p>
    <w:p w:rsidR="00A31C34" w:rsidP="00A31C34" w:rsidRDefault="00A31C34" w14:paraId="35C14577" w14:textId="4573832D">
      <w:pPr>
        <w:spacing w:after="0"/>
        <w:jc w:val="both"/>
        <w:rPr>
          <w:rFonts w:ascii="Times New Roman" w:hAnsi="Times New Roman" w:cs="Times New Roman"/>
          <w:sz w:val="24"/>
          <w:szCs w:val="24"/>
        </w:rPr>
      </w:pPr>
      <w:r w:rsidRPr="465E8AB3" w:rsidR="465E8AB3">
        <w:rPr>
          <w:rFonts w:ascii="Times New Roman" w:hAnsi="Times New Roman" w:cs="Times New Roman"/>
          <w:sz w:val="24"/>
          <w:szCs w:val="24"/>
        </w:rPr>
        <w:t xml:space="preserve">              Tarnyba vartotojų (keleivių) skundus (prašymus) nagrinėja vartotojų ginčų sprendimo ne teisme tvarka, kuri yra nustatyta Lietuvos Respublikos vartotojų teisių apsaugos įstatymo (toliau – Vartotojų teisių apsaugos įstatymas) 19–29 straipsniuose. Tarnyboje vartotojų prašymai yra nagrinėjami vadovaujantis Vartotojų teisių apsaugos įstatymu, Lietuvos Respublikos viešojo administravimo įstatymu (toliau – Viešojo administravimo įstatymas) ir Vartojimo ginčų neteisminio sprendimo procedūros taisyklėmis. Tarnyba, gavusi vartotojo (keleivio) prašymą, pirmiausia kreipiasi į vežėją (paslaugos teikėją) ir per nustatytą terminą pasiūlo ginčą spręsti taikiai, o ginčo neišsprendus taikiai pateikti išsamius motyvuotus paaiškinimus bei juos pagrindžiančius dokumentus dėl vartotojo (keleivio) prašyme nurodytų aplinkybių. Taip pat Tarnyba, vadovaudamasi Vartotojų teisių apsaugos įstatymo 24 straipsnio 2 dalimi, gali kreiptis į valstybės ir savivaldybės instituciją, kuri atsakinga už su ginču susijusią vartojimo sritį, prašydama išvados dėl vartotojo prašyme nurodyto reikalavimo ar pardavėjo, paslaugų teikėjo pateiktų paaiškinimų. Dėl keleivių teisių, nustatytų Reglamente, pažeidimo Tarnyba gali kreiptis (jeigu reikalinga) į Administraciją dėl išvados pateikimo. Jeigu vartotojas ir vežėjas ginčą užbaigia taikiu susitarimu, Tarnyba ginčo nagrinėjimą nutraukia. Jeigu prašyme nurodytos aplinkybės nėra susijusios su patirtos turtinės žalos atlyginimu, o tik su vežėjams Reglamentu nustatytų reikalavimų nesilaikymu, Tarnyba, vadovaudamasi Viešojo administravimo įstatymu, perduoda Administracijai vartotojo prašymą nagrinėti pagal kompetenciją. Jeigu pasiekti taikaus susitarimo nepavyksta, Tarnyba, išnagrinėjusi vartotojo (keleivio) prašymą, įvertinusi paslaugos teikėjo (vežėjo) pateiktus paaiškinimus ir įrodymus, atsižvelgdama į Administracijos išvadą bei vadovaudamasi Vartotojų teisių apsaugos įstatymo 27 straipsnio 1 dalimi priima privalomo pobūdžio sprendimą dėl ginčo esmės: patenkinti vartotojo reikalavimus, iš dalies patenkinti vartotojo reikalavimus, atmesti vartotojo prašymą ir apie jį informuoja ginčo šalis.</w:t>
      </w:r>
    </w:p>
    <w:p w:rsidRPr="00006F70" w:rsidR="00A31C34" w:rsidP="00A31C34" w:rsidRDefault="00A31C34" w14:paraId="5292C709" w14:textId="10A3E1F3">
      <w:pPr>
        <w:spacing w:after="0"/>
        <w:jc w:val="both"/>
        <w:rPr>
          <w:rFonts w:ascii="Times New Roman" w:hAnsi="Times New Roman" w:cs="Times New Roman"/>
          <w:sz w:val="24"/>
          <w:szCs w:val="24"/>
        </w:rPr>
      </w:pPr>
      <w:r w:rsidRPr="465E8AB3" w:rsidR="465E8AB3">
        <w:rPr>
          <w:rFonts w:ascii="Times New Roman" w:hAnsi="Times New Roman" w:cs="Times New Roman"/>
          <w:sz w:val="24"/>
          <w:szCs w:val="24"/>
        </w:rPr>
        <w:t xml:space="preserve">            Tarnyba, pasirengusi nagrinėti ginčą, jį paprastai nagrinėja rašytinės procedūros tvarka pagal jai pateiktus rašytinius ir (ar) daiktinius įrodymus, laikydamasi rungimosi, ginčų nagrinėjimo operatyvumo, koncentracijos, ekonomiškumo ir kooperacijos (bendradarbiavimo) principų. Taip pat bet kurios ginčo šalies prašymu arba savo iniciatyva Tarnyba gali nuspręsti ginčą nagrinėti žodinės procedūros tvarka, kai būtina išklausyti žodinius ginčo šalių paaiškinimus ar kitais atvejais, kai ginčas gali būti geriau išnagrinėtas žodinės procedūros tvarka. Vartojimo ginčus nagrinėjančios institucijos (šiuo atveju – Tarnybos) sprendimas įsigalioja ir yra privalomas vykdyti, jeigu nė viena ginčo šalis per 30 dienų nuo vartojimo ginčus nagrinėjančios institucijos sprendimo dėl ginčo esmės priėmimo nepareiškia ieškinio bendrosios kompetencijos teisme Lietuvos Respublikos civilinio proceso kodekso (toliau – Civilinio proceso kodeksas) nustatyta tvarka, prašydama nagrinėti ginčą iš esmės. Įsigaliojęs vartojimo ginčus nagrinėjančios institucijos sprendimas yra vykdomasis dokumentas. Jeigu šis sprendimas neįvykdomas, jis gali būti vykdomas priverstinai Civilinio proceso kodekso nustatyta tvarka (Vartotojų teisių apsaugos įstatymo 28 straipsnio 1 ir 2 dalys). Vadovaujantis Vartotojų teisių apsaugos įstatymo nuostatomis, vartojimo ginčas turi būti išnagrinėtas ir sprendimas dėl ginčo esmės priimtas ne vėliau kaip per 90 dienų nuo to laiko, kai vartojimo ginčų neteisminio sprendimo subjektas gavo vartotojo prašymą. Jeigu dėl pagrįstų priežasčių per šį terminą vartojimo ginčas negali būti išnagrinėtas ir priimtas sprendimas, Tarnyba gali šį terminą pratęsti, tačiau ne ilgiau negu 30 dienų. Vartotojai (keleiviai) turi teisę prašyti ginčą nagrinėti žodinio proceso tvarka (Vartotojų teisių apsaugos įstatymo 23 straipsnio 7 dalis), teisę pasitelkti atstovą, tačiau neprivalo būti atstovaujami advokato ar kito asmens (Vartotojų teisių apsaugos įstatymo </w:t>
      </w:r>
      <w:r w:rsidRPr="465E8AB3" w:rsidR="465E8AB3">
        <w:rPr>
          <w:rFonts w:ascii="Times New Roman" w:hAnsi="Times New Roman" w:cs="Times New Roman"/>
          <w:color w:val="000000" w:themeColor="text1" w:themeTint="FF" w:themeShade="FF"/>
          <w:sz w:val="24"/>
          <w:szCs w:val="24"/>
          <w:lang w:eastAsia="lt-LT"/>
        </w:rPr>
        <w:t>22</w:t>
      </w:r>
      <w:r w:rsidRPr="465E8AB3" w:rsidR="465E8AB3">
        <w:rPr>
          <w:rFonts w:ascii="Times New Roman" w:hAnsi="Times New Roman" w:cs="Times New Roman"/>
          <w:color w:val="000000" w:themeColor="text1" w:themeTint="FF" w:themeShade="FF"/>
          <w:sz w:val="24"/>
          <w:szCs w:val="24"/>
          <w:vertAlign w:val="superscript"/>
          <w:lang w:eastAsia="lt-LT"/>
        </w:rPr>
        <w:t>5</w:t>
      </w:r>
      <w:r w:rsidRPr="465E8AB3" w:rsidR="465E8AB3">
        <w:rPr>
          <w:rFonts w:ascii="Times New Roman" w:hAnsi="Times New Roman" w:cs="Times New Roman"/>
          <w:sz w:val="24"/>
          <w:szCs w:val="24"/>
        </w:rPr>
        <w:t xml:space="preserve"> straipsnio 2 dalies 2 punktas), teisę pareikšti savo nuomonę ir gauti kitos ginčo šalies pateiktus paaiškinimus, dokumentus ir kitus įrodymus, taip pat gautas išvadas ir pateikti savo pastabas dėl jų (Vartotojų teisių apsaugos įstatymo </w:t>
      </w:r>
      <w:r w:rsidRPr="465E8AB3" w:rsidR="465E8AB3">
        <w:rPr>
          <w:rFonts w:ascii="Times New Roman" w:hAnsi="Times New Roman" w:cs="Times New Roman"/>
          <w:color w:val="000000" w:themeColor="text1" w:themeTint="FF" w:themeShade="FF"/>
          <w:sz w:val="24"/>
          <w:szCs w:val="24"/>
          <w:lang w:eastAsia="lt-LT"/>
        </w:rPr>
        <w:t>22</w:t>
      </w:r>
      <w:r w:rsidRPr="465E8AB3" w:rsidR="465E8AB3">
        <w:rPr>
          <w:rFonts w:ascii="Times New Roman" w:hAnsi="Times New Roman" w:cs="Times New Roman"/>
          <w:color w:val="000000" w:themeColor="text1" w:themeTint="FF" w:themeShade="FF"/>
          <w:sz w:val="24"/>
          <w:szCs w:val="24"/>
          <w:vertAlign w:val="superscript"/>
          <w:lang w:eastAsia="lt-LT"/>
        </w:rPr>
        <w:t>5</w:t>
      </w:r>
      <w:r w:rsidRPr="465E8AB3" w:rsidR="465E8AB3">
        <w:rPr>
          <w:rFonts w:ascii="Times New Roman" w:hAnsi="Times New Roman" w:cs="Times New Roman"/>
          <w:sz w:val="24"/>
          <w:szCs w:val="24"/>
        </w:rPr>
        <w:t xml:space="preserve"> straipsnio 2 dalies 1 punktas), teisę gauti raštu patvariojoje laikmenoje vartojimo ginčų neteisminio sprendimo subjekto priimtą motyvuotą sprendimą, kai ginčas išnagrinėtas iš esmės (Vartotojų teisių apsaugos įstatymo </w:t>
      </w:r>
      <w:r w:rsidRPr="465E8AB3" w:rsidR="465E8AB3">
        <w:rPr>
          <w:rFonts w:ascii="Times New Roman" w:hAnsi="Times New Roman" w:cs="Times New Roman"/>
          <w:color w:val="000000" w:themeColor="text1" w:themeTint="FF" w:themeShade="FF"/>
          <w:sz w:val="24"/>
          <w:szCs w:val="24"/>
          <w:lang w:eastAsia="lt-LT"/>
        </w:rPr>
        <w:t>22</w:t>
      </w:r>
      <w:r w:rsidRPr="465E8AB3" w:rsidR="465E8AB3">
        <w:rPr>
          <w:rFonts w:ascii="Times New Roman" w:hAnsi="Times New Roman" w:cs="Times New Roman"/>
          <w:color w:val="000000" w:themeColor="text1" w:themeTint="FF" w:themeShade="FF"/>
          <w:sz w:val="24"/>
          <w:szCs w:val="24"/>
          <w:vertAlign w:val="superscript"/>
          <w:lang w:eastAsia="lt-LT"/>
        </w:rPr>
        <w:t>5</w:t>
      </w:r>
      <w:r w:rsidRPr="465E8AB3" w:rsidR="465E8AB3">
        <w:rPr>
          <w:rFonts w:ascii="Times New Roman" w:hAnsi="Times New Roman" w:cs="Times New Roman"/>
          <w:sz w:val="24"/>
          <w:szCs w:val="24"/>
        </w:rPr>
        <w:t xml:space="preserve"> straipsnio 2 dalies 3 punktas), teisę atsisakyti savo reikalavimų ir nutraukti vartojimo ginčo neteisminio sprendimo procedūrą iki sprendimo dėl ginčo esmės priėmimo, o vartotojo (keleivio) dalyvavimas vartojimo ginčų neteisminio sprendimo procedūroje neužkerta galimybės jam ginti savo teises ar teisėtus interesus teisme (Vartotojų teisių apsaugos įstatymo </w:t>
      </w:r>
      <w:r w:rsidRPr="465E8AB3" w:rsidR="465E8AB3">
        <w:rPr>
          <w:rFonts w:ascii="Times New Roman" w:hAnsi="Times New Roman" w:cs="Times New Roman"/>
          <w:color w:val="000000" w:themeColor="text1" w:themeTint="FF" w:themeShade="FF"/>
          <w:sz w:val="24"/>
          <w:szCs w:val="24"/>
          <w:lang w:eastAsia="lt-LT"/>
        </w:rPr>
        <w:t>22</w:t>
      </w:r>
      <w:r w:rsidRPr="465E8AB3" w:rsidR="465E8AB3">
        <w:rPr>
          <w:rFonts w:ascii="Times New Roman" w:hAnsi="Times New Roman" w:cs="Times New Roman"/>
          <w:color w:val="000000" w:themeColor="text1" w:themeTint="FF" w:themeShade="FF"/>
          <w:sz w:val="24"/>
          <w:szCs w:val="24"/>
          <w:vertAlign w:val="superscript"/>
          <w:lang w:eastAsia="lt-LT"/>
        </w:rPr>
        <w:t>5</w:t>
      </w:r>
      <w:r w:rsidRPr="465E8AB3" w:rsidR="465E8AB3">
        <w:rPr>
          <w:rFonts w:ascii="Times New Roman" w:hAnsi="Times New Roman" w:cs="Times New Roman"/>
          <w:sz w:val="24"/>
          <w:szCs w:val="24"/>
        </w:rPr>
        <w:t xml:space="preserve"> straipsnio 3 dalies 1, 2 punktai).</w:t>
      </w:r>
    </w:p>
    <w:p w:rsidRPr="00A31C34" w:rsidR="00A31C34" w:rsidP="00184752" w:rsidRDefault="00A31C34" w14:paraId="06457620" w14:textId="77777777">
      <w:pPr>
        <w:tabs>
          <w:tab w:val="left" w:pos="851"/>
          <w:tab w:val="left" w:pos="1021"/>
          <w:tab w:val="left" w:pos="1134"/>
          <w:tab w:val="left" w:pos="1304"/>
        </w:tabs>
        <w:spacing w:after="120" w:line="240" w:lineRule="auto"/>
        <w:jc w:val="both"/>
        <w:rPr>
          <w:rFonts w:ascii="Times New Roman" w:hAnsi="Times New Roman" w:cs="Times New Roman"/>
          <w:sz w:val="24"/>
          <w:szCs w:val="24"/>
        </w:rPr>
      </w:pPr>
    </w:p>
    <w:p w:rsidRPr="00A629CC" w:rsidR="00F60CC4" w:rsidP="00184752" w:rsidRDefault="008A29A5" w14:paraId="4A6ADAFA" w14:textId="49B804CC">
      <w:pPr>
        <w:tabs>
          <w:tab w:val="left" w:pos="851"/>
          <w:tab w:val="left" w:pos="1021"/>
          <w:tab w:val="left" w:pos="1134"/>
          <w:tab w:val="left" w:pos="1304"/>
        </w:tabs>
        <w:spacing w:after="120" w:line="240" w:lineRule="auto"/>
        <w:jc w:val="both"/>
        <w:rPr>
          <w:rFonts w:ascii="Times New Roman" w:hAnsi="Times New Roman" w:cs="Times New Roman"/>
          <w:b w:val="1"/>
          <w:bCs w:val="1"/>
          <w:sz w:val="24"/>
          <w:szCs w:val="24"/>
        </w:rPr>
      </w:pPr>
      <w:r w:rsidRPr="465E8AB3" w:rsidR="465E8AB3">
        <w:rPr>
          <w:rFonts w:ascii="Times New Roman" w:hAnsi="Times New Roman" w:cs="Times New Roman"/>
          <w:b w:val="1"/>
          <w:bCs w:val="1"/>
          <w:sz w:val="24"/>
          <w:szCs w:val="24"/>
        </w:rPr>
        <w:t>V. Išvados</w:t>
      </w:r>
    </w:p>
    <w:p w:rsidRPr="00BA226B" w:rsidR="00BA226B" w:rsidP="00BA226B" w:rsidRDefault="00F3603A" w14:paraId="3EA80D0E" w14:textId="0FFDB1EF">
      <w:pPr>
        <w:tabs>
          <w:tab w:val="left" w:pos="851"/>
          <w:tab w:val="left" w:pos="1021"/>
          <w:tab w:val="left" w:pos="1134"/>
          <w:tab w:val="left" w:pos="13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A226B" w:rsidR="00BA226B">
        <w:rPr>
          <w:rFonts w:ascii="Times New Roman" w:hAnsi="Times New Roman" w:cs="Times New Roman"/>
          <w:sz w:val="24"/>
          <w:szCs w:val="24"/>
        </w:rPr>
        <w:t>Siekdam</w:t>
      </w:r>
      <w:r w:rsidR="00A950F3">
        <w:rPr>
          <w:rFonts w:ascii="Times New Roman" w:hAnsi="Times New Roman" w:cs="Times New Roman"/>
          <w:sz w:val="24"/>
          <w:szCs w:val="24"/>
        </w:rPr>
        <w:t>a</w:t>
      </w:r>
      <w:r w:rsidRPr="00BA226B" w:rsidR="00BA226B">
        <w:rPr>
          <w:rFonts w:ascii="Times New Roman" w:hAnsi="Times New Roman" w:cs="Times New Roman"/>
          <w:sz w:val="24"/>
          <w:szCs w:val="24"/>
        </w:rPr>
        <w:t xml:space="preserve"> užtikrinti nuoseklų Reglamento nuostatų vykdymą Administracija yra nustačiusi tvarką, pagal kurią yra vykdoma ūkio subjektų, teikiančių vežėjų, kelionių agentų ir kelionių operatorių paslaugas, veiklos priežiūra (planiniai ūkio subjektų patikrinimai atliekami kas 2 metus). Per ataskaitinį 202</w:t>
      </w:r>
      <w:r w:rsidR="00633AD6">
        <w:rPr>
          <w:rFonts w:ascii="Times New Roman" w:hAnsi="Times New Roman" w:cs="Times New Roman"/>
          <w:sz w:val="24"/>
          <w:szCs w:val="24"/>
        </w:rPr>
        <w:t>3</w:t>
      </w:r>
      <w:r w:rsidRPr="00BA226B" w:rsidR="00BA226B">
        <w:rPr>
          <w:rFonts w:ascii="Times New Roman" w:hAnsi="Times New Roman" w:cs="Times New Roman"/>
          <w:sz w:val="24"/>
          <w:szCs w:val="24"/>
        </w:rPr>
        <w:t>–</w:t>
      </w:r>
      <w:r w:rsidRPr="00BA226B" w:rsidR="00BA226B">
        <w:rPr>
          <w:rFonts w:ascii="Times New Roman" w:hAnsi="Times New Roman" w:cs="Times New Roman"/>
          <w:sz w:val="24"/>
          <w:szCs w:val="24"/>
        </w:rPr>
        <w:t>202</w:t>
      </w:r>
      <w:r w:rsidR="00633AD6">
        <w:rPr>
          <w:rFonts w:ascii="Times New Roman" w:hAnsi="Times New Roman" w:cs="Times New Roman"/>
          <w:sz w:val="24"/>
          <w:szCs w:val="24"/>
        </w:rPr>
        <w:t>4</w:t>
      </w:r>
      <w:r w:rsidRPr="00BA226B" w:rsidR="00BA226B">
        <w:rPr>
          <w:rFonts w:ascii="Times New Roman" w:hAnsi="Times New Roman" w:cs="Times New Roman"/>
          <w:sz w:val="24"/>
          <w:szCs w:val="24"/>
        </w:rPr>
        <w:t xml:space="preserve"> m. laikotarpį buvo atlikt</w:t>
      </w:r>
      <w:r w:rsidR="00F75D08">
        <w:rPr>
          <w:rFonts w:ascii="Times New Roman" w:hAnsi="Times New Roman" w:cs="Times New Roman"/>
          <w:sz w:val="24"/>
          <w:szCs w:val="24"/>
        </w:rPr>
        <w:t>i</w:t>
      </w:r>
      <w:r w:rsidRPr="00BA226B" w:rsidR="00BA226B">
        <w:rPr>
          <w:rFonts w:ascii="Times New Roman" w:hAnsi="Times New Roman" w:cs="Times New Roman"/>
          <w:sz w:val="24"/>
          <w:szCs w:val="24"/>
        </w:rPr>
        <w:t xml:space="preserve"> </w:t>
      </w:r>
      <w:r w:rsidRPr="00F953E1" w:rsidR="00BA226B">
        <w:rPr>
          <w:rFonts w:ascii="Times New Roman" w:hAnsi="Times New Roman" w:cs="Times New Roman"/>
          <w:sz w:val="24"/>
          <w:szCs w:val="24"/>
        </w:rPr>
        <w:t xml:space="preserve">1 </w:t>
      </w:r>
      <w:r w:rsidR="000854EE">
        <w:rPr>
          <w:rFonts w:ascii="Times New Roman" w:hAnsi="Times New Roman" w:cs="Times New Roman"/>
          <w:sz w:val="24"/>
          <w:szCs w:val="24"/>
        </w:rPr>
        <w:t>terminalo</w:t>
      </w:r>
      <w:r w:rsidRPr="00F953E1" w:rsidR="00BA226B">
        <w:rPr>
          <w:rFonts w:ascii="Times New Roman" w:hAnsi="Times New Roman" w:cs="Times New Roman"/>
          <w:sz w:val="24"/>
          <w:szCs w:val="24"/>
        </w:rPr>
        <w:t xml:space="preserve"> operatori</w:t>
      </w:r>
      <w:r w:rsidR="000854EE">
        <w:rPr>
          <w:rFonts w:ascii="Times New Roman" w:hAnsi="Times New Roman" w:cs="Times New Roman"/>
          <w:sz w:val="24"/>
          <w:szCs w:val="24"/>
        </w:rPr>
        <w:t>aus</w:t>
      </w:r>
      <w:r w:rsidR="00F75D08">
        <w:rPr>
          <w:rFonts w:ascii="Times New Roman" w:hAnsi="Times New Roman" w:cs="Times New Roman"/>
          <w:sz w:val="24"/>
          <w:szCs w:val="24"/>
        </w:rPr>
        <w:t xml:space="preserve"> ir</w:t>
      </w:r>
      <w:r w:rsidRPr="00F953E1" w:rsidR="00BA226B">
        <w:rPr>
          <w:rFonts w:ascii="Times New Roman" w:hAnsi="Times New Roman" w:cs="Times New Roman"/>
          <w:sz w:val="24"/>
          <w:szCs w:val="24"/>
        </w:rPr>
        <w:t xml:space="preserve"> </w:t>
      </w:r>
      <w:r w:rsidRPr="00F953E1" w:rsidR="00F75D08">
        <w:rPr>
          <w:rFonts w:ascii="Times New Roman" w:hAnsi="Times New Roman" w:cs="Times New Roman"/>
          <w:sz w:val="24"/>
          <w:szCs w:val="24"/>
        </w:rPr>
        <w:t>2 vežėjų</w:t>
      </w:r>
      <w:r w:rsidR="00F75D08">
        <w:rPr>
          <w:rFonts w:ascii="Times New Roman" w:hAnsi="Times New Roman" w:cs="Times New Roman"/>
          <w:sz w:val="24"/>
          <w:szCs w:val="24"/>
        </w:rPr>
        <w:t xml:space="preserve">,  </w:t>
      </w:r>
      <w:r w:rsidRPr="00F953E1" w:rsidR="00F75D08">
        <w:rPr>
          <w:rFonts w:ascii="Times New Roman" w:hAnsi="Times New Roman" w:cs="Times New Roman"/>
          <w:sz w:val="24"/>
          <w:szCs w:val="24"/>
        </w:rPr>
        <w:t xml:space="preserve">teikiančių </w:t>
      </w:r>
      <w:r w:rsidRPr="00BA5DCC" w:rsidR="00F75D08">
        <w:rPr>
          <w:rFonts w:ascii="Times New Roman" w:hAnsi="Times New Roman" w:cs="Times New Roman"/>
          <w:sz w:val="24"/>
          <w:szCs w:val="24"/>
        </w:rPr>
        <w:t>keleivių vežimo paslaugas</w:t>
      </w:r>
      <w:r w:rsidR="00A950F3">
        <w:rPr>
          <w:rFonts w:ascii="Times New Roman" w:hAnsi="Times New Roman" w:cs="Times New Roman"/>
          <w:sz w:val="24"/>
          <w:szCs w:val="24"/>
        </w:rPr>
        <w:t>,</w:t>
      </w:r>
      <w:r w:rsidRPr="00F953E1" w:rsidR="00F75D08">
        <w:rPr>
          <w:rFonts w:ascii="Times New Roman" w:hAnsi="Times New Roman" w:cs="Times New Roman"/>
          <w:sz w:val="24"/>
          <w:szCs w:val="24"/>
        </w:rPr>
        <w:t xml:space="preserve"> patikrinimai</w:t>
      </w:r>
      <w:r w:rsidR="00F75D08">
        <w:rPr>
          <w:rFonts w:ascii="Times New Roman" w:hAnsi="Times New Roman" w:cs="Times New Roman"/>
          <w:sz w:val="24"/>
          <w:szCs w:val="24"/>
        </w:rPr>
        <w:t xml:space="preserve"> bei</w:t>
      </w:r>
      <w:r w:rsidR="000854EE">
        <w:rPr>
          <w:rFonts w:ascii="Times New Roman" w:hAnsi="Times New Roman" w:cs="Times New Roman"/>
          <w:sz w:val="24"/>
          <w:szCs w:val="24"/>
        </w:rPr>
        <w:t xml:space="preserve"> 20 </w:t>
      </w:r>
      <w:r w:rsidR="00786936">
        <w:rPr>
          <w:rFonts w:ascii="Times New Roman" w:hAnsi="Times New Roman" w:cs="Times New Roman"/>
          <w:sz w:val="24"/>
          <w:szCs w:val="24"/>
        </w:rPr>
        <w:t>Lie</w:t>
      </w:r>
      <w:r w:rsidR="00F75D08">
        <w:rPr>
          <w:rFonts w:ascii="Times New Roman" w:hAnsi="Times New Roman" w:cs="Times New Roman"/>
          <w:sz w:val="24"/>
          <w:szCs w:val="24"/>
        </w:rPr>
        <w:t xml:space="preserve">tuvoje veikiančių kelionių agentų ir </w:t>
      </w:r>
      <w:r w:rsidRPr="00D1635C" w:rsidR="000854EE">
        <w:rPr>
          <w:rFonts w:ascii="Times New Roman" w:hAnsi="Times New Roman" w:cs="Times New Roman"/>
          <w:sz w:val="24"/>
          <w:szCs w:val="24"/>
        </w:rPr>
        <w:t xml:space="preserve">kelionių </w:t>
      </w:r>
      <w:r w:rsidR="00F75D08">
        <w:rPr>
          <w:rFonts w:ascii="Times New Roman" w:hAnsi="Times New Roman" w:cs="Times New Roman"/>
          <w:sz w:val="24"/>
          <w:szCs w:val="24"/>
        </w:rPr>
        <w:t>operatorių, kurie platina keltų bilietus, internetinių svetainių analiz</w:t>
      </w:r>
      <w:r w:rsidR="00A950F3">
        <w:rPr>
          <w:rFonts w:ascii="Times New Roman" w:hAnsi="Times New Roman" w:cs="Times New Roman"/>
          <w:sz w:val="24"/>
          <w:szCs w:val="24"/>
        </w:rPr>
        <w:t>ė</w:t>
      </w:r>
      <w:r w:rsidR="00F75D08">
        <w:rPr>
          <w:rFonts w:ascii="Times New Roman" w:hAnsi="Times New Roman" w:cs="Times New Roman"/>
          <w:sz w:val="24"/>
          <w:szCs w:val="24"/>
        </w:rPr>
        <w:t>. P</w:t>
      </w:r>
      <w:r w:rsidRPr="00BA226B" w:rsidR="00BA226B">
        <w:rPr>
          <w:rFonts w:ascii="Times New Roman" w:hAnsi="Times New Roman" w:cs="Times New Roman"/>
          <w:sz w:val="24"/>
          <w:szCs w:val="24"/>
        </w:rPr>
        <w:t>atikrinimų metu ūkio subjektai atitiko Reglamento reikalavimus.</w:t>
      </w:r>
    </w:p>
    <w:p w:rsidRPr="00BA226B" w:rsidR="00BA226B" w:rsidP="00BA226B" w:rsidRDefault="00BA226B" w14:paraId="5009B404" w14:textId="77777777">
      <w:pPr>
        <w:tabs>
          <w:tab w:val="left" w:pos="851"/>
          <w:tab w:val="left" w:pos="1021"/>
          <w:tab w:val="left" w:pos="1134"/>
          <w:tab w:val="left" w:pos="1304"/>
        </w:tabs>
        <w:spacing w:after="0" w:line="240" w:lineRule="auto"/>
        <w:jc w:val="both"/>
        <w:rPr>
          <w:rFonts w:ascii="Times New Roman" w:hAnsi="Times New Roman" w:cs="Times New Roman"/>
          <w:sz w:val="24"/>
          <w:szCs w:val="24"/>
        </w:rPr>
      </w:pPr>
      <w:r w:rsidRPr="00BA226B">
        <w:rPr>
          <w:rFonts w:ascii="Times New Roman" w:hAnsi="Times New Roman" w:cs="Times New Roman"/>
          <w:sz w:val="24"/>
          <w:szCs w:val="24"/>
        </w:rPr>
        <w:t xml:space="preserve">              Keleiviniai laivai, vykdantys keleivių vežimą, yra tikrinami kasmet. Šie keleivinių laivų patikrinimai yra vykdomi pasitelkus kontrolinį klausimyną, kuris sudarytas remiantis Reglamento nuostatomis, susijusiomis su keleivių vežimo paslaugomis.</w:t>
      </w:r>
    </w:p>
    <w:p w:rsidRPr="00BA226B" w:rsidR="00BA226B" w:rsidP="00BA226B" w:rsidRDefault="00BA226B" w14:paraId="1F4BE6CE" w14:textId="30353CC2">
      <w:pPr>
        <w:tabs>
          <w:tab w:val="left" w:pos="851"/>
          <w:tab w:val="left" w:pos="1021"/>
          <w:tab w:val="left" w:pos="1134"/>
          <w:tab w:val="left" w:pos="1304"/>
        </w:tabs>
        <w:spacing w:after="0" w:line="240" w:lineRule="auto"/>
        <w:jc w:val="both"/>
        <w:rPr>
          <w:rFonts w:ascii="Times New Roman" w:hAnsi="Times New Roman" w:cs="Times New Roman"/>
          <w:sz w:val="24"/>
          <w:szCs w:val="24"/>
        </w:rPr>
      </w:pPr>
      <w:r w:rsidRPr="465E8AB3" w:rsidR="465E8AB3">
        <w:rPr>
          <w:rFonts w:ascii="Times New Roman" w:hAnsi="Times New Roman" w:cs="Times New Roman"/>
          <w:sz w:val="24"/>
          <w:szCs w:val="24"/>
        </w:rPr>
        <w:t xml:space="preserve">              Keleivinių laivų patikrinimų metu Reglamento nuostatų, susijusių su keleivių vežimo paslaugomis ir jūrų kruizais, vykdymo pažeidimų per ataskaitinį 2023–2024 m. laikotarpį nenustatyta.</w:t>
      </w:r>
    </w:p>
    <w:p w:rsidR="00A35B15" w:rsidP="00BA226B" w:rsidRDefault="00BA226B" w14:paraId="631BAEFD" w14:textId="598C7636">
      <w:pPr>
        <w:tabs>
          <w:tab w:val="left" w:pos="851"/>
          <w:tab w:val="left" w:pos="1021"/>
          <w:tab w:val="left" w:pos="1134"/>
          <w:tab w:val="left" w:pos="1304"/>
        </w:tabs>
        <w:spacing w:after="0" w:line="240" w:lineRule="auto"/>
        <w:jc w:val="both"/>
        <w:rPr>
          <w:rFonts w:ascii="Times New Roman" w:hAnsi="Times New Roman" w:cs="Times New Roman"/>
          <w:sz w:val="24"/>
          <w:szCs w:val="24"/>
        </w:rPr>
      </w:pPr>
      <w:r w:rsidRPr="465E8AB3" w:rsidR="465E8AB3">
        <w:rPr>
          <w:rFonts w:ascii="Times New Roman" w:hAnsi="Times New Roman" w:cs="Times New Roman"/>
          <w:sz w:val="24"/>
          <w:szCs w:val="24"/>
        </w:rPr>
        <w:t xml:space="preserve">              Dėl keleivių teisių, nustatytų Reglamente, pažeidimo, jeigu keleivio ginčo nepavyksta išspręsti taikiai, Tarnyba gali kreiptis į Administraciją dėl išvados pateikimo. Per ataskaitinį 2023– 2024 m. laikotarpį Tarnyba į Administraciją nesikreipė dėl nurodytos išvados pateikimo.</w:t>
      </w:r>
    </w:p>
    <w:p w:rsidRPr="00FC7116" w:rsidR="00940E6A" w:rsidP="00BA226B" w:rsidRDefault="00940E6A" w14:paraId="6CCDA7A3" w14:textId="77777777">
      <w:pPr>
        <w:tabs>
          <w:tab w:val="left" w:pos="851"/>
          <w:tab w:val="left" w:pos="1021"/>
          <w:tab w:val="left" w:pos="1134"/>
          <w:tab w:val="left" w:pos="1304"/>
        </w:tabs>
        <w:spacing w:after="0" w:line="240" w:lineRule="auto"/>
        <w:jc w:val="both"/>
        <w:rPr>
          <w:rFonts w:ascii="Times New Roman" w:hAnsi="Times New Roman" w:cs="Times New Roman"/>
          <w:sz w:val="24"/>
          <w:szCs w:val="24"/>
        </w:rPr>
      </w:pPr>
    </w:p>
    <w:p w:rsidRPr="00FC7116" w:rsidR="00A35B15" w:rsidP="007F6B93" w:rsidRDefault="00A35B15" w14:paraId="63EBAB68" w14:textId="77777777">
      <w:pPr>
        <w:spacing w:after="0"/>
        <w:jc w:val="both"/>
        <w:rPr>
          <w:rFonts w:ascii="Times New Roman" w:hAnsi="Times New Roman" w:cs="Times New Roman"/>
          <w:sz w:val="24"/>
          <w:szCs w:val="24"/>
        </w:rPr>
      </w:pPr>
    </w:p>
    <w:p w:rsidRPr="00FC7116" w:rsidR="00C47F3E" w:rsidP="00C47F3E" w:rsidRDefault="00B054C5" w14:paraId="27A6B411" w14:textId="53B2A854">
      <w:pPr>
        <w:jc w:val="both"/>
        <w:rPr>
          <w:rFonts w:ascii="Times New Roman" w:hAnsi="Times New Roman" w:cs="Times New Roman"/>
          <w:sz w:val="24"/>
          <w:szCs w:val="24"/>
        </w:rPr>
      </w:pPr>
      <w:r w:rsidRPr="00FC7116">
        <w:rPr>
          <w:rFonts w:ascii="Times New Roman" w:hAnsi="Times New Roman" w:cs="Times New Roman"/>
          <w:sz w:val="24"/>
          <w:szCs w:val="24"/>
        </w:rPr>
        <w:t xml:space="preserve">       </w:t>
      </w:r>
    </w:p>
    <w:p w:rsidRPr="00FC7116" w:rsidR="00CC18F6" w:rsidP="003E4D63" w:rsidRDefault="00CC18F6" w14:paraId="74465BE6" w14:textId="30ADB821">
      <w:pPr>
        <w:jc w:val="both"/>
        <w:rPr>
          <w:rFonts w:ascii="Times New Roman" w:hAnsi="Times New Roman" w:cs="Times New Roman"/>
          <w:sz w:val="24"/>
          <w:szCs w:val="24"/>
        </w:rPr>
      </w:pPr>
    </w:p>
    <w:sectPr w:rsidRPr="00FC7116" w:rsidR="00CC18F6">
      <w:pgSz w:w="11906" w:h="16838" w:orient="portrait"/>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22246"/>
    <w:multiLevelType w:val="hybridMultilevel"/>
    <w:tmpl w:val="085AA9AA"/>
    <w:lvl w:ilvl="0" w:tplc="86B08670">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 w15:restartNumberingAfterBreak="0">
    <w:nsid w:val="64975167"/>
    <w:multiLevelType w:val="hybridMultilevel"/>
    <w:tmpl w:val="D518A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4CB191F"/>
    <w:multiLevelType w:val="hybridMultilevel"/>
    <w:tmpl w:val="39F0F6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8B39AD"/>
    <w:multiLevelType w:val="hybridMultilevel"/>
    <w:tmpl w:val="70DAEA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3805240">
    <w:abstractNumId w:val="1"/>
  </w:num>
  <w:num w:numId="2" w16cid:durableId="358288156">
    <w:abstractNumId w:val="2"/>
  </w:num>
  <w:num w:numId="3" w16cid:durableId="586841164">
    <w:abstractNumId w:val="0"/>
  </w:num>
  <w:num w:numId="4" w16cid:durableId="1231501838">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2"/>
  <w:trackRevisions w:val="true"/>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0E"/>
    <w:rsid w:val="00014CE0"/>
    <w:rsid w:val="00065C28"/>
    <w:rsid w:val="00070341"/>
    <w:rsid w:val="00072BAE"/>
    <w:rsid w:val="00077D12"/>
    <w:rsid w:val="000854EE"/>
    <w:rsid w:val="00090894"/>
    <w:rsid w:val="00094295"/>
    <w:rsid w:val="000A1A74"/>
    <w:rsid w:val="000B7223"/>
    <w:rsid w:val="000C166C"/>
    <w:rsid w:val="000C79EB"/>
    <w:rsid w:val="000D79F5"/>
    <w:rsid w:val="000E2459"/>
    <w:rsid w:val="0011263B"/>
    <w:rsid w:val="001362DD"/>
    <w:rsid w:val="001516B3"/>
    <w:rsid w:val="001600AA"/>
    <w:rsid w:val="00167732"/>
    <w:rsid w:val="00182BD0"/>
    <w:rsid w:val="00184752"/>
    <w:rsid w:val="001C649C"/>
    <w:rsid w:val="001D28C1"/>
    <w:rsid w:val="001D7E5C"/>
    <w:rsid w:val="001E05D5"/>
    <w:rsid w:val="001F28BC"/>
    <w:rsid w:val="002077A3"/>
    <w:rsid w:val="0024242D"/>
    <w:rsid w:val="00250FB1"/>
    <w:rsid w:val="0025559A"/>
    <w:rsid w:val="00283F58"/>
    <w:rsid w:val="00294FA7"/>
    <w:rsid w:val="002965C4"/>
    <w:rsid w:val="002B6D7C"/>
    <w:rsid w:val="002C1A56"/>
    <w:rsid w:val="00305B88"/>
    <w:rsid w:val="003167ED"/>
    <w:rsid w:val="0032147B"/>
    <w:rsid w:val="003430C5"/>
    <w:rsid w:val="003476D4"/>
    <w:rsid w:val="00364A50"/>
    <w:rsid w:val="0038369D"/>
    <w:rsid w:val="00383970"/>
    <w:rsid w:val="00392E59"/>
    <w:rsid w:val="0039353F"/>
    <w:rsid w:val="003E4D63"/>
    <w:rsid w:val="003E5657"/>
    <w:rsid w:val="00414C86"/>
    <w:rsid w:val="00426981"/>
    <w:rsid w:val="0043237C"/>
    <w:rsid w:val="00455958"/>
    <w:rsid w:val="00455D93"/>
    <w:rsid w:val="00473457"/>
    <w:rsid w:val="00481065"/>
    <w:rsid w:val="00485DB1"/>
    <w:rsid w:val="0048774E"/>
    <w:rsid w:val="00535B58"/>
    <w:rsid w:val="00574B31"/>
    <w:rsid w:val="00575000"/>
    <w:rsid w:val="005770E4"/>
    <w:rsid w:val="005C1135"/>
    <w:rsid w:val="005C50AF"/>
    <w:rsid w:val="005C7341"/>
    <w:rsid w:val="005D1EBE"/>
    <w:rsid w:val="005D4945"/>
    <w:rsid w:val="005F14D7"/>
    <w:rsid w:val="005F3DB1"/>
    <w:rsid w:val="006044BA"/>
    <w:rsid w:val="006143C3"/>
    <w:rsid w:val="00633AD6"/>
    <w:rsid w:val="00661DB1"/>
    <w:rsid w:val="006649D2"/>
    <w:rsid w:val="00666D74"/>
    <w:rsid w:val="006A1C22"/>
    <w:rsid w:val="006A647C"/>
    <w:rsid w:val="006B08C3"/>
    <w:rsid w:val="006B35BF"/>
    <w:rsid w:val="006B6D83"/>
    <w:rsid w:val="006C531A"/>
    <w:rsid w:val="006E1CC9"/>
    <w:rsid w:val="00717C93"/>
    <w:rsid w:val="00724C90"/>
    <w:rsid w:val="00761DEF"/>
    <w:rsid w:val="0077692F"/>
    <w:rsid w:val="00780999"/>
    <w:rsid w:val="00786936"/>
    <w:rsid w:val="007A7DAA"/>
    <w:rsid w:val="007C0623"/>
    <w:rsid w:val="007D56F1"/>
    <w:rsid w:val="007F6B93"/>
    <w:rsid w:val="0080157B"/>
    <w:rsid w:val="00830836"/>
    <w:rsid w:val="00831D89"/>
    <w:rsid w:val="008422AF"/>
    <w:rsid w:val="00847B5A"/>
    <w:rsid w:val="0087599B"/>
    <w:rsid w:val="00895D23"/>
    <w:rsid w:val="00896B97"/>
    <w:rsid w:val="008A29A5"/>
    <w:rsid w:val="008B2BB4"/>
    <w:rsid w:val="008C0733"/>
    <w:rsid w:val="008F2362"/>
    <w:rsid w:val="008F6826"/>
    <w:rsid w:val="009333B5"/>
    <w:rsid w:val="00940E6A"/>
    <w:rsid w:val="00956A28"/>
    <w:rsid w:val="00957CF9"/>
    <w:rsid w:val="00960EAE"/>
    <w:rsid w:val="009B498A"/>
    <w:rsid w:val="00A140E6"/>
    <w:rsid w:val="00A27ADB"/>
    <w:rsid w:val="00A31C34"/>
    <w:rsid w:val="00A35B15"/>
    <w:rsid w:val="00A56C09"/>
    <w:rsid w:val="00A60DD4"/>
    <w:rsid w:val="00A629CC"/>
    <w:rsid w:val="00A845EA"/>
    <w:rsid w:val="00A950F3"/>
    <w:rsid w:val="00A979AD"/>
    <w:rsid w:val="00AB619B"/>
    <w:rsid w:val="00AE4E41"/>
    <w:rsid w:val="00B054C5"/>
    <w:rsid w:val="00B06C4C"/>
    <w:rsid w:val="00B31AE2"/>
    <w:rsid w:val="00B34742"/>
    <w:rsid w:val="00B34AFF"/>
    <w:rsid w:val="00B35354"/>
    <w:rsid w:val="00B40180"/>
    <w:rsid w:val="00B573C2"/>
    <w:rsid w:val="00B84861"/>
    <w:rsid w:val="00BA226B"/>
    <w:rsid w:val="00BA5DCC"/>
    <w:rsid w:val="00BB23ED"/>
    <w:rsid w:val="00BC065C"/>
    <w:rsid w:val="00BC3C2E"/>
    <w:rsid w:val="00C30C68"/>
    <w:rsid w:val="00C344AA"/>
    <w:rsid w:val="00C47F3E"/>
    <w:rsid w:val="00C523CC"/>
    <w:rsid w:val="00CB4C64"/>
    <w:rsid w:val="00CC18F6"/>
    <w:rsid w:val="00CD0BCB"/>
    <w:rsid w:val="00CF2651"/>
    <w:rsid w:val="00CF366F"/>
    <w:rsid w:val="00CF6B3E"/>
    <w:rsid w:val="00D00621"/>
    <w:rsid w:val="00D12C50"/>
    <w:rsid w:val="00D1310F"/>
    <w:rsid w:val="00D1635C"/>
    <w:rsid w:val="00D17383"/>
    <w:rsid w:val="00D4138E"/>
    <w:rsid w:val="00D47566"/>
    <w:rsid w:val="00D64874"/>
    <w:rsid w:val="00D76D04"/>
    <w:rsid w:val="00D97FB7"/>
    <w:rsid w:val="00DA4D6C"/>
    <w:rsid w:val="00DB7076"/>
    <w:rsid w:val="00DC38D1"/>
    <w:rsid w:val="00DC771B"/>
    <w:rsid w:val="00DD0B88"/>
    <w:rsid w:val="00DD7D9D"/>
    <w:rsid w:val="00E01F7A"/>
    <w:rsid w:val="00E266E1"/>
    <w:rsid w:val="00E470DB"/>
    <w:rsid w:val="00E47280"/>
    <w:rsid w:val="00E75A64"/>
    <w:rsid w:val="00E75CD3"/>
    <w:rsid w:val="00E87A2E"/>
    <w:rsid w:val="00E909CB"/>
    <w:rsid w:val="00E93D26"/>
    <w:rsid w:val="00EC0F7B"/>
    <w:rsid w:val="00F15989"/>
    <w:rsid w:val="00F2620E"/>
    <w:rsid w:val="00F3603A"/>
    <w:rsid w:val="00F60CC4"/>
    <w:rsid w:val="00F6268D"/>
    <w:rsid w:val="00F658F0"/>
    <w:rsid w:val="00F75D08"/>
    <w:rsid w:val="00F953E1"/>
    <w:rsid w:val="00FB00D9"/>
    <w:rsid w:val="00FC0329"/>
    <w:rsid w:val="00FC7116"/>
    <w:rsid w:val="00FF633D"/>
    <w:rsid w:val="465E8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B28A"/>
  <w15:chartTrackingRefBased/>
  <w15:docId w15:val="{58AD7ECA-BE7B-45F0-94AA-B7D32933AF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EC0F7B"/>
    <w:pPr>
      <w:keepNext/>
      <w:spacing w:after="0" w:line="240" w:lineRule="auto"/>
      <w:jc w:val="center"/>
      <w:outlineLvl w:val="0"/>
    </w:pPr>
    <w:rPr>
      <w:rFonts w:ascii="Times New Roman" w:hAnsi="Times New Roman" w:eastAsia="Times New Roman" w:cs="Times New Roman"/>
      <w:b/>
      <w:sz w:val="24"/>
      <w:szCs w:val="20"/>
      <w:lang w:eastAsia="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C1135"/>
    <w:pPr>
      <w:tabs>
        <w:tab w:val="center" w:pos="4819"/>
        <w:tab w:val="right" w:pos="9638"/>
      </w:tabs>
      <w:spacing w:after="0" w:line="240" w:lineRule="auto"/>
    </w:pPr>
  </w:style>
  <w:style w:type="character" w:styleId="HeaderChar" w:customStyle="1">
    <w:name w:val="Header Char"/>
    <w:basedOn w:val="DefaultParagraphFont"/>
    <w:link w:val="Header"/>
    <w:uiPriority w:val="99"/>
    <w:rsid w:val="005C1135"/>
  </w:style>
  <w:style w:type="paragraph" w:styleId="taltipfb" w:customStyle="1">
    <w:name w:val="taltipfb"/>
    <w:basedOn w:val="Normal"/>
    <w:rsid w:val="005C1135"/>
    <w:pPr>
      <w:spacing w:before="100" w:beforeAutospacing="1" w:after="100" w:afterAutospacing="1" w:line="240" w:lineRule="auto"/>
    </w:pPr>
    <w:rPr>
      <w:rFonts w:ascii="Times New Roman" w:hAnsi="Times New Roman" w:eastAsia="Times New Roman" w:cs="Times New Roman"/>
      <w:sz w:val="24"/>
      <w:szCs w:val="24"/>
      <w:lang w:eastAsia="lt-LT"/>
    </w:rPr>
  </w:style>
  <w:style w:type="paragraph" w:styleId="ListParagraph">
    <w:name w:val="List Paragraph"/>
    <w:basedOn w:val="Normal"/>
    <w:uiPriority w:val="34"/>
    <w:qFormat/>
    <w:rsid w:val="00072BAE"/>
    <w:pPr>
      <w:ind w:left="720"/>
      <w:contextualSpacing/>
    </w:pPr>
  </w:style>
  <w:style w:type="table" w:styleId="TableGrid">
    <w:name w:val="Table Grid"/>
    <w:basedOn w:val="TableNormal"/>
    <w:uiPriority w:val="39"/>
    <w:rsid w:val="009333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182BD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82BD0"/>
    <w:rPr>
      <w:rFonts w:ascii="Segoe UI" w:hAnsi="Segoe UI" w:cs="Segoe UI"/>
      <w:sz w:val="18"/>
      <w:szCs w:val="18"/>
    </w:rPr>
  </w:style>
  <w:style w:type="character" w:styleId="CommentReference">
    <w:name w:val="annotation reference"/>
    <w:basedOn w:val="DefaultParagraphFont"/>
    <w:uiPriority w:val="99"/>
    <w:semiHidden/>
    <w:unhideWhenUsed/>
    <w:rsid w:val="00B06C4C"/>
    <w:rPr>
      <w:sz w:val="16"/>
      <w:szCs w:val="16"/>
    </w:rPr>
  </w:style>
  <w:style w:type="paragraph" w:styleId="CommentText">
    <w:name w:val="annotation text"/>
    <w:basedOn w:val="Normal"/>
    <w:link w:val="CommentTextChar"/>
    <w:uiPriority w:val="99"/>
    <w:semiHidden/>
    <w:unhideWhenUsed/>
    <w:rsid w:val="00B06C4C"/>
    <w:pPr>
      <w:spacing w:line="240" w:lineRule="auto"/>
    </w:pPr>
    <w:rPr>
      <w:sz w:val="20"/>
      <w:szCs w:val="20"/>
    </w:rPr>
  </w:style>
  <w:style w:type="character" w:styleId="CommentTextChar" w:customStyle="1">
    <w:name w:val="Comment Text Char"/>
    <w:basedOn w:val="DefaultParagraphFont"/>
    <w:link w:val="CommentText"/>
    <w:uiPriority w:val="99"/>
    <w:semiHidden/>
    <w:rsid w:val="00B06C4C"/>
    <w:rPr>
      <w:sz w:val="20"/>
      <w:szCs w:val="20"/>
    </w:rPr>
  </w:style>
  <w:style w:type="paragraph" w:styleId="CommentSubject">
    <w:name w:val="annotation subject"/>
    <w:basedOn w:val="CommentText"/>
    <w:next w:val="CommentText"/>
    <w:link w:val="CommentSubjectChar"/>
    <w:uiPriority w:val="99"/>
    <w:semiHidden/>
    <w:unhideWhenUsed/>
    <w:rsid w:val="00B06C4C"/>
    <w:rPr>
      <w:b/>
      <w:bCs/>
    </w:rPr>
  </w:style>
  <w:style w:type="character" w:styleId="CommentSubjectChar" w:customStyle="1">
    <w:name w:val="Comment Subject Char"/>
    <w:basedOn w:val="CommentTextChar"/>
    <w:link w:val="CommentSubject"/>
    <w:uiPriority w:val="99"/>
    <w:semiHidden/>
    <w:rsid w:val="00B06C4C"/>
    <w:rPr>
      <w:b/>
      <w:bCs/>
      <w:sz w:val="20"/>
      <w:szCs w:val="20"/>
    </w:rPr>
  </w:style>
  <w:style w:type="character" w:styleId="markedcontent" w:customStyle="1">
    <w:name w:val="markedcontent"/>
    <w:basedOn w:val="DefaultParagraphFont"/>
    <w:rsid w:val="000E2459"/>
  </w:style>
  <w:style w:type="paragraph" w:styleId="Revision">
    <w:name w:val="Revision"/>
    <w:hidden/>
    <w:uiPriority w:val="99"/>
    <w:semiHidden/>
    <w:rsid w:val="00D47566"/>
    <w:pPr>
      <w:spacing w:after="0" w:line="240" w:lineRule="auto"/>
    </w:pPr>
  </w:style>
  <w:style w:type="character" w:styleId="Heading1Char" w:customStyle="1">
    <w:name w:val="Heading 1 Char"/>
    <w:basedOn w:val="DefaultParagraphFont"/>
    <w:link w:val="Heading1"/>
    <w:rsid w:val="00EC0F7B"/>
    <w:rPr>
      <w:rFonts w:ascii="Times New Roman" w:hAnsi="Times New Roman" w:eastAsia="Times New Roman" w:cs="Times New Roman"/>
      <w:b/>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27552">
      <w:bodyDiv w:val="1"/>
      <w:marLeft w:val="0"/>
      <w:marRight w:val="0"/>
      <w:marTop w:val="0"/>
      <w:marBottom w:val="0"/>
      <w:divBdr>
        <w:top w:val="none" w:sz="0" w:space="0" w:color="auto"/>
        <w:left w:val="none" w:sz="0" w:space="0" w:color="auto"/>
        <w:bottom w:val="none" w:sz="0" w:space="0" w:color="auto"/>
        <w:right w:val="none" w:sz="0" w:space="0" w:color="auto"/>
      </w:divBdr>
    </w:div>
    <w:div w:id="483090806">
      <w:bodyDiv w:val="1"/>
      <w:marLeft w:val="0"/>
      <w:marRight w:val="0"/>
      <w:marTop w:val="0"/>
      <w:marBottom w:val="0"/>
      <w:divBdr>
        <w:top w:val="none" w:sz="0" w:space="0" w:color="auto"/>
        <w:left w:val="none" w:sz="0" w:space="0" w:color="auto"/>
        <w:bottom w:val="none" w:sz="0" w:space="0" w:color="auto"/>
        <w:right w:val="none" w:sz="0" w:space="0" w:color="auto"/>
      </w:divBdr>
    </w:div>
    <w:div w:id="20846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microsoft.com/office/2011/relationships/people" Target="peop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57E19-71D6-42E2-8B1C-280F2BCE1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CB4F24-6992-42B2-9A8A-B988CCDF25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92FD73-57B2-4BA2-BFCE-C5A286C4D51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Antanas Vaičiulis</dc:creator>
  <lastModifiedBy>Marius Zaicevas</lastModifiedBy>
  <revision>3</revision>
  <dcterms:created xsi:type="dcterms:W3CDTF">2025-05-06T06:43:00.0000000Z</dcterms:created>
  <dcterms:modified xsi:type="dcterms:W3CDTF">2025-05-07T10:05:06.1513246Z</dcterms:modified>
</coreProperties>
</file>